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3FC74" w14:textId="6668254B" w:rsidR="00C87F62" w:rsidRDefault="00C87F62" w:rsidP="005B6E33">
      <w:pPr>
        <w:spacing w:after="0"/>
        <w:jc w:val="center"/>
        <w:rPr>
          <w:rFonts w:ascii="Calibri" w:hAnsi="Calibri" w:cs="Calibri"/>
          <w:b/>
          <w:bCs/>
          <w:sz w:val="32"/>
          <w:szCs w:val="32"/>
        </w:rPr>
      </w:pPr>
      <w:r w:rsidRPr="00E64E50">
        <w:rPr>
          <w:rFonts w:ascii="Calibri" w:hAnsi="Calibri" w:cs="Calibri"/>
          <w:b/>
          <w:bCs/>
          <w:sz w:val="32"/>
          <w:szCs w:val="32"/>
        </w:rPr>
        <w:t>RENCONTRE F</w:t>
      </w:r>
      <w:r>
        <w:rPr>
          <w:rFonts w:ascii="Calibri" w:hAnsi="Calibri" w:cs="Calibri"/>
          <w:b/>
          <w:bCs/>
          <w:sz w:val="32"/>
          <w:szCs w:val="32"/>
        </w:rPr>
        <w:t>RANCE</w:t>
      </w:r>
      <w:r w:rsidRPr="00E64E50">
        <w:rPr>
          <w:rFonts w:ascii="Calibri" w:hAnsi="Calibri" w:cs="Calibri"/>
          <w:b/>
          <w:bCs/>
          <w:sz w:val="32"/>
          <w:szCs w:val="32"/>
        </w:rPr>
        <w:t xml:space="preserve"> PAYMENTS FORUM DU </w:t>
      </w:r>
      <w:r>
        <w:rPr>
          <w:rFonts w:ascii="Calibri" w:hAnsi="Calibri" w:cs="Calibri"/>
          <w:b/>
          <w:bCs/>
          <w:sz w:val="32"/>
          <w:szCs w:val="32"/>
        </w:rPr>
        <w:t>25</w:t>
      </w:r>
      <w:r w:rsidRPr="00E64E50">
        <w:rPr>
          <w:rFonts w:ascii="Calibri" w:hAnsi="Calibri" w:cs="Calibri"/>
          <w:b/>
          <w:bCs/>
          <w:sz w:val="32"/>
          <w:szCs w:val="32"/>
        </w:rPr>
        <w:t xml:space="preserve"> </w:t>
      </w:r>
      <w:r>
        <w:rPr>
          <w:rFonts w:ascii="Calibri" w:hAnsi="Calibri" w:cs="Calibri"/>
          <w:b/>
          <w:bCs/>
          <w:sz w:val="32"/>
          <w:szCs w:val="32"/>
        </w:rPr>
        <w:t>JUIN</w:t>
      </w:r>
      <w:r w:rsidRPr="00E64E50">
        <w:rPr>
          <w:rFonts w:ascii="Calibri" w:hAnsi="Calibri" w:cs="Calibri"/>
          <w:b/>
          <w:bCs/>
          <w:sz w:val="32"/>
          <w:szCs w:val="32"/>
        </w:rPr>
        <w:t xml:space="preserve"> 202</w:t>
      </w:r>
      <w:r>
        <w:rPr>
          <w:rFonts w:ascii="Calibri" w:hAnsi="Calibri" w:cs="Calibri"/>
          <w:b/>
          <w:bCs/>
          <w:sz w:val="32"/>
          <w:szCs w:val="32"/>
        </w:rPr>
        <w:t>6</w:t>
      </w:r>
    </w:p>
    <w:p w14:paraId="1EB8D8B1" w14:textId="77777777" w:rsidR="00C87F62" w:rsidRDefault="00C87F62" w:rsidP="005B6E33">
      <w:pPr>
        <w:spacing w:after="0"/>
        <w:jc w:val="center"/>
        <w:rPr>
          <w:rFonts w:ascii="Calibri" w:hAnsi="Calibri" w:cs="Calibri"/>
          <w:b/>
          <w:bCs/>
          <w:sz w:val="32"/>
          <w:szCs w:val="32"/>
        </w:rPr>
      </w:pPr>
      <w:r>
        <w:rPr>
          <w:rFonts w:ascii="Calibri" w:hAnsi="Calibri" w:cs="Calibri"/>
          <w:b/>
          <w:bCs/>
          <w:sz w:val="32"/>
          <w:szCs w:val="32"/>
        </w:rPr>
        <w:t xml:space="preserve">Première table ronde </w:t>
      </w:r>
    </w:p>
    <w:p w14:paraId="5C0004D1" w14:textId="5CF9412B" w:rsidR="005B6E33" w:rsidRDefault="005B6E33" w:rsidP="005B6E33">
      <w:pPr>
        <w:spacing w:after="0"/>
        <w:jc w:val="center"/>
        <w:rPr>
          <w:rFonts w:ascii="Calibri" w:hAnsi="Calibri" w:cs="Calibri"/>
          <w:b/>
          <w:bCs/>
          <w:sz w:val="32"/>
          <w:szCs w:val="32"/>
        </w:rPr>
      </w:pPr>
      <w:r>
        <w:rPr>
          <w:rFonts w:ascii="Calibri" w:hAnsi="Calibri" w:cs="Calibri"/>
          <w:b/>
          <w:bCs/>
          <w:sz w:val="32"/>
          <w:szCs w:val="32"/>
        </w:rPr>
        <w:t xml:space="preserve">Compte rendu </w:t>
      </w:r>
    </w:p>
    <w:p w14:paraId="1265CD5D" w14:textId="601F74BF" w:rsidR="0078164F" w:rsidRDefault="0078164F" w:rsidP="005B6E33">
      <w:pPr>
        <w:spacing w:after="0"/>
        <w:jc w:val="center"/>
        <w:rPr>
          <w:rFonts w:ascii="Calibri" w:hAnsi="Calibri" w:cs="Calibri"/>
          <w:b/>
          <w:bCs/>
          <w:sz w:val="32"/>
          <w:szCs w:val="32"/>
        </w:rPr>
      </w:pPr>
      <w:r w:rsidRPr="0078164F">
        <w:rPr>
          <w:rFonts w:ascii="Calibri" w:hAnsi="Calibri" w:cs="Calibri"/>
          <w:b/>
          <w:bCs/>
          <w:noProof/>
          <w:sz w:val="32"/>
          <w:szCs w:val="32"/>
        </w:rPr>
        <w:drawing>
          <wp:inline distT="0" distB="0" distL="0" distR="0" wp14:anchorId="31CEBE58" wp14:editId="1477985C">
            <wp:extent cx="5760720" cy="3184525"/>
            <wp:effectExtent l="19050" t="19050" r="11430" b="15875"/>
            <wp:docPr id="4663462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46271" name=""/>
                    <pic:cNvPicPr/>
                  </pic:nvPicPr>
                  <pic:blipFill>
                    <a:blip r:embed="rId8"/>
                    <a:stretch>
                      <a:fillRect/>
                    </a:stretch>
                  </pic:blipFill>
                  <pic:spPr>
                    <a:xfrm>
                      <a:off x="0" y="0"/>
                      <a:ext cx="5760720" cy="3184525"/>
                    </a:xfrm>
                    <a:prstGeom prst="rect">
                      <a:avLst/>
                    </a:prstGeom>
                    <a:ln>
                      <a:solidFill>
                        <a:schemeClr val="tx1"/>
                      </a:solidFill>
                    </a:ln>
                  </pic:spPr>
                </pic:pic>
              </a:graphicData>
            </a:graphic>
          </wp:inline>
        </w:drawing>
      </w:r>
    </w:p>
    <w:p w14:paraId="43804186" w14:textId="7D5A6BB7" w:rsidR="00C87F62" w:rsidRDefault="00C87F62" w:rsidP="00C87F62">
      <w:pPr>
        <w:jc w:val="both"/>
        <w:rPr>
          <w:rFonts w:ascii="Calibri" w:hAnsi="Calibri" w:cs="Calibri"/>
          <w:b/>
          <w:bCs/>
          <w:sz w:val="28"/>
          <w:szCs w:val="28"/>
        </w:rPr>
      </w:pPr>
      <w:r w:rsidRPr="00C87F62">
        <w:rPr>
          <w:rFonts w:ascii="Calibri" w:hAnsi="Calibri" w:cs="Calibri"/>
          <w:b/>
          <w:bCs/>
          <w:sz w:val="28"/>
          <w:szCs w:val="28"/>
        </w:rPr>
        <w:t>Hervé S</w:t>
      </w:r>
      <w:r w:rsidR="00201F19">
        <w:rPr>
          <w:rFonts w:ascii="Calibri" w:hAnsi="Calibri" w:cs="Calibri"/>
          <w:b/>
          <w:bCs/>
          <w:sz w:val="28"/>
          <w:szCs w:val="28"/>
        </w:rPr>
        <w:t>ITRUK</w:t>
      </w:r>
    </w:p>
    <w:p w14:paraId="1B308035" w14:textId="6374AFEE" w:rsidR="00C87F62" w:rsidRDefault="00BE4169" w:rsidP="00C87F62">
      <w:pPr>
        <w:jc w:val="both"/>
        <w:rPr>
          <w:rFonts w:ascii="Calibri" w:hAnsi="Calibri" w:cs="Calibri"/>
          <w:b/>
          <w:bCs/>
          <w:sz w:val="28"/>
          <w:szCs w:val="28"/>
        </w:rPr>
      </w:pPr>
      <w:r w:rsidRPr="00BE4169">
        <w:rPr>
          <w:rFonts w:ascii="Calibri" w:hAnsi="Calibri" w:cs="Calibri"/>
        </w:rPr>
        <w:t>L’objectif de cette première table ronde est de poser le cadre</w:t>
      </w:r>
      <w:r>
        <w:rPr>
          <w:rFonts w:ascii="Calibri" w:hAnsi="Calibri" w:cs="Calibri"/>
        </w:rPr>
        <w:t xml:space="preserve"> stratégique global. Dans un premier tour de table, chacun de nos trois orateurs nous présentera son point de vue de façon générale sur la problématique d’aujourd’hui. Dans un second tour, nous aborderons les questions liées à l’actualité de nos sujets.</w:t>
      </w:r>
    </w:p>
    <w:p w14:paraId="2A1365EB" w14:textId="2268D995" w:rsidR="00C87F62" w:rsidRDefault="00C87F62" w:rsidP="00C87F62">
      <w:pPr>
        <w:jc w:val="both"/>
        <w:rPr>
          <w:rFonts w:ascii="Calibri" w:hAnsi="Calibri" w:cs="Calibri"/>
          <w:b/>
          <w:bCs/>
          <w:sz w:val="28"/>
          <w:szCs w:val="28"/>
        </w:rPr>
      </w:pPr>
      <w:r>
        <w:rPr>
          <w:rFonts w:ascii="Calibri" w:hAnsi="Calibri" w:cs="Calibri"/>
          <w:b/>
          <w:bCs/>
          <w:sz w:val="28"/>
          <w:szCs w:val="28"/>
        </w:rPr>
        <w:t>Olivier V</w:t>
      </w:r>
      <w:r w:rsidR="00201F19">
        <w:rPr>
          <w:rFonts w:ascii="Calibri" w:hAnsi="Calibri" w:cs="Calibri"/>
          <w:b/>
          <w:bCs/>
          <w:sz w:val="28"/>
          <w:szCs w:val="28"/>
        </w:rPr>
        <w:t>IGNA</w:t>
      </w:r>
    </w:p>
    <w:p w14:paraId="2812DB5F" w14:textId="44CDDC9C" w:rsidR="00BE4169" w:rsidRPr="00BE4169" w:rsidRDefault="00BE4169" w:rsidP="00C87F62">
      <w:pPr>
        <w:jc w:val="both"/>
        <w:rPr>
          <w:rFonts w:ascii="Calibri" w:hAnsi="Calibri" w:cs="Calibri"/>
        </w:rPr>
      </w:pPr>
      <w:r w:rsidRPr="00BE4169">
        <w:rPr>
          <w:rFonts w:ascii="Calibri" w:hAnsi="Calibri" w:cs="Calibri"/>
        </w:rPr>
        <w:t>Dans son propos introductif, Pierre Allégret a notamment évoqué le sujet des stablecoins. Notre première question sera pour Ulrich Bindseil</w:t>
      </w:r>
      <w:r>
        <w:rPr>
          <w:rFonts w:ascii="Calibri" w:hAnsi="Calibri" w:cs="Calibri"/>
        </w:rPr>
        <w:t xml:space="preserve"> : pour développer davantage des stablecoins, qui sont quasiment tous </w:t>
      </w:r>
      <w:r w:rsidR="00496B3A">
        <w:rPr>
          <w:rFonts w:ascii="Calibri" w:hAnsi="Calibri" w:cs="Calibri"/>
        </w:rPr>
        <w:t>adossés au</w:t>
      </w:r>
      <w:r>
        <w:rPr>
          <w:rFonts w:ascii="Calibri" w:hAnsi="Calibri" w:cs="Calibri"/>
        </w:rPr>
        <w:t xml:space="preserve"> dollar, faut-il envisager une rémunération directe ou indirecte ? C’est un point d’attractivité très important, non seulement pour financer les dettes publiques mais aussi pour que ces moyens de paiement soient davantage utilisés</w:t>
      </w:r>
      <w:r w:rsidR="00915C65">
        <w:rPr>
          <w:rFonts w:ascii="Calibri" w:hAnsi="Calibri" w:cs="Calibri"/>
        </w:rPr>
        <w:t xml:space="preserve">. </w:t>
      </w:r>
      <w:r w:rsidR="001974E8">
        <w:rPr>
          <w:rFonts w:ascii="Calibri" w:hAnsi="Calibri" w:cs="Calibri"/>
        </w:rPr>
        <w:t>Il y a une distinction entre ce que le CLARIT</w:t>
      </w:r>
      <w:r w:rsidR="00915C65">
        <w:rPr>
          <w:rFonts w:ascii="Calibri" w:hAnsi="Calibri" w:cs="Calibri"/>
        </w:rPr>
        <w:t>Y</w:t>
      </w:r>
      <w:r w:rsidR="001974E8">
        <w:rPr>
          <w:rFonts w:ascii="Calibri" w:hAnsi="Calibri" w:cs="Calibri"/>
        </w:rPr>
        <w:t xml:space="preserve"> Act permet et ce que MiCA ne permet pas : que pensez-vous de l’état de la réglementation ? </w:t>
      </w:r>
      <w:r w:rsidRPr="00BE4169">
        <w:rPr>
          <w:rFonts w:ascii="Calibri" w:hAnsi="Calibri" w:cs="Calibri"/>
        </w:rPr>
        <w:t xml:space="preserve"> </w:t>
      </w:r>
    </w:p>
    <w:p w14:paraId="0EAB02E0" w14:textId="06E35C9B" w:rsidR="00C87F62" w:rsidRDefault="00C87F62" w:rsidP="00C87F62">
      <w:pPr>
        <w:jc w:val="both"/>
        <w:rPr>
          <w:rFonts w:ascii="Calibri" w:hAnsi="Calibri" w:cs="Calibri"/>
          <w:b/>
          <w:bCs/>
          <w:sz w:val="28"/>
          <w:szCs w:val="28"/>
        </w:rPr>
      </w:pPr>
      <w:r>
        <w:rPr>
          <w:rFonts w:ascii="Calibri" w:hAnsi="Calibri" w:cs="Calibri"/>
          <w:b/>
          <w:bCs/>
          <w:sz w:val="28"/>
          <w:szCs w:val="28"/>
        </w:rPr>
        <w:t>Ulrich B</w:t>
      </w:r>
      <w:r w:rsidR="00201F19">
        <w:rPr>
          <w:rFonts w:ascii="Calibri" w:hAnsi="Calibri" w:cs="Calibri"/>
          <w:b/>
          <w:bCs/>
          <w:sz w:val="28"/>
          <w:szCs w:val="28"/>
        </w:rPr>
        <w:t>INDSEIL</w:t>
      </w:r>
      <w:r>
        <w:rPr>
          <w:rFonts w:ascii="Calibri" w:hAnsi="Calibri" w:cs="Calibri"/>
          <w:b/>
          <w:bCs/>
          <w:sz w:val="28"/>
          <w:szCs w:val="28"/>
        </w:rPr>
        <w:t xml:space="preserve"> </w:t>
      </w:r>
    </w:p>
    <w:p w14:paraId="41D09B5B" w14:textId="77777777" w:rsidR="00915C65" w:rsidRDefault="001974E8" w:rsidP="00C87F62">
      <w:pPr>
        <w:jc w:val="both"/>
        <w:rPr>
          <w:rFonts w:ascii="Calibri" w:hAnsi="Calibri" w:cs="Calibri"/>
        </w:rPr>
      </w:pPr>
      <w:r w:rsidRPr="001974E8">
        <w:rPr>
          <w:rFonts w:ascii="Calibri" w:hAnsi="Calibri" w:cs="Calibri"/>
        </w:rPr>
        <w:t>Merci beaucoup Olivier. Je m’exprimerai comme convenu en anglais.</w:t>
      </w:r>
    </w:p>
    <w:p w14:paraId="081E5690" w14:textId="4F9F6C49" w:rsidR="00FA7C17" w:rsidRDefault="001974E8" w:rsidP="00C87F62">
      <w:pPr>
        <w:jc w:val="both"/>
        <w:rPr>
          <w:rFonts w:ascii="Calibri" w:hAnsi="Calibri" w:cs="Calibri"/>
          <w:lang w:val="en-US"/>
        </w:rPr>
      </w:pPr>
      <w:r w:rsidRPr="001974E8">
        <w:rPr>
          <w:rFonts w:ascii="Calibri" w:hAnsi="Calibri" w:cs="Calibri"/>
          <w:lang w:val="en-US"/>
        </w:rPr>
        <w:t>I see the question of the remuneration of stablecoins as</w:t>
      </w:r>
      <w:r w:rsidR="00915C65">
        <w:rPr>
          <w:rFonts w:ascii="Calibri" w:hAnsi="Calibri" w:cs="Calibri"/>
          <w:lang w:val="en-US"/>
        </w:rPr>
        <w:t>,</w:t>
      </w:r>
      <w:r w:rsidRPr="001974E8">
        <w:rPr>
          <w:rFonts w:ascii="Calibri" w:hAnsi="Calibri" w:cs="Calibri"/>
          <w:lang w:val="en-US"/>
        </w:rPr>
        <w:t xml:space="preserve"> more </w:t>
      </w:r>
      <w:r>
        <w:rPr>
          <w:rFonts w:ascii="Calibri" w:hAnsi="Calibri" w:cs="Calibri"/>
          <w:lang w:val="en-US"/>
        </w:rPr>
        <w:t xml:space="preserve">generally, a question of remuneration of means of payment such as e-money or the digital euro. The general question is : does it make sense to allow only commercial bank deposits to be remunerated? You may </w:t>
      </w:r>
      <w:r>
        <w:rPr>
          <w:rFonts w:ascii="Calibri" w:hAnsi="Calibri" w:cs="Calibri"/>
          <w:lang w:val="en-US"/>
        </w:rPr>
        <w:lastRenderedPageBreak/>
        <w:t xml:space="preserve">remember that for many years in the US and also in Europe, the remuneration of sight deposits with banks was prohibited, but in the 1970s at the latest, when it </w:t>
      </w:r>
      <w:r w:rsidR="00FA7C17">
        <w:rPr>
          <w:rFonts w:ascii="Calibri" w:hAnsi="Calibri" w:cs="Calibri"/>
          <w:lang w:val="en-US"/>
        </w:rPr>
        <w:t>became really relevant, this became unsustainable</w:t>
      </w:r>
      <w:r w:rsidR="00266C74">
        <w:rPr>
          <w:rFonts w:ascii="Calibri" w:hAnsi="Calibri" w:cs="Calibri"/>
          <w:lang w:val="en-US"/>
        </w:rPr>
        <w:t xml:space="preserve">: </w:t>
      </w:r>
      <w:r w:rsidR="00FA7C17">
        <w:rPr>
          <w:rFonts w:ascii="Calibri" w:hAnsi="Calibri" w:cs="Calibri"/>
          <w:lang w:val="en-US"/>
        </w:rPr>
        <w:t xml:space="preserve"> the Eurodollar market and the money market funds industry </w:t>
      </w:r>
      <w:r w:rsidR="00266C74">
        <w:rPr>
          <w:rFonts w:ascii="Calibri" w:hAnsi="Calibri" w:cs="Calibri"/>
          <w:lang w:val="en-US"/>
        </w:rPr>
        <w:t xml:space="preserve">were </w:t>
      </w:r>
      <w:r w:rsidR="00FA7C17">
        <w:rPr>
          <w:rFonts w:ascii="Calibri" w:hAnsi="Calibri" w:cs="Calibri"/>
          <w:lang w:val="en-US"/>
        </w:rPr>
        <w:t xml:space="preserve">growing tremendously </w:t>
      </w:r>
      <w:r w:rsidR="00266C74">
        <w:rPr>
          <w:rFonts w:ascii="Calibri" w:hAnsi="Calibri" w:cs="Calibri"/>
          <w:lang w:val="en-US"/>
        </w:rPr>
        <w:t>and banks lost large amounts of  – unremunerated – deposits</w:t>
      </w:r>
      <w:r w:rsidR="00FA7C17">
        <w:rPr>
          <w:rFonts w:ascii="Calibri" w:hAnsi="Calibri" w:cs="Calibri"/>
          <w:lang w:val="en-US"/>
        </w:rPr>
        <w:t xml:space="preserve">. </w:t>
      </w:r>
    </w:p>
    <w:p w14:paraId="6614EB8B" w14:textId="24B98AC6" w:rsidR="008406C2" w:rsidRDefault="00FA7C17" w:rsidP="00C87F62">
      <w:pPr>
        <w:jc w:val="both"/>
        <w:rPr>
          <w:rFonts w:ascii="Calibri" w:hAnsi="Calibri" w:cs="Calibri"/>
          <w:lang w:val="en-US"/>
        </w:rPr>
      </w:pPr>
      <w:r>
        <w:rPr>
          <w:rFonts w:ascii="Calibri" w:hAnsi="Calibri" w:cs="Calibri"/>
          <w:lang w:val="en-US"/>
        </w:rPr>
        <w:t xml:space="preserve">Today, </w:t>
      </w:r>
      <w:r w:rsidR="00266C74">
        <w:rPr>
          <w:rFonts w:ascii="Calibri" w:hAnsi="Calibri" w:cs="Calibri"/>
          <w:lang w:val="en-US"/>
        </w:rPr>
        <w:t xml:space="preserve">bank </w:t>
      </w:r>
      <w:r>
        <w:rPr>
          <w:rFonts w:ascii="Calibri" w:hAnsi="Calibri" w:cs="Calibri"/>
          <w:lang w:val="en-US"/>
        </w:rPr>
        <w:t xml:space="preserve">deposits can be remunerated but competing products cannot, </w:t>
      </w:r>
      <w:r w:rsidR="00266C74">
        <w:rPr>
          <w:rFonts w:ascii="Calibri" w:hAnsi="Calibri" w:cs="Calibri"/>
          <w:lang w:val="en-US"/>
        </w:rPr>
        <w:t>including MiCAR</w:t>
      </w:r>
      <w:r>
        <w:rPr>
          <w:rFonts w:ascii="Calibri" w:hAnsi="Calibri" w:cs="Calibri"/>
          <w:lang w:val="en-US"/>
        </w:rPr>
        <w:t xml:space="preserve"> stablecoins. My point is that In a world with ever more electronification, tokenisation, 24/7, low switching costs between money and nearby forms of investments, it is not sustainable to keep this approach. So, I generally argue that one should not constrain the remuneration of money, and if something is money, it should be equally treated with other forms of money, because any attempt to do differently will lead to circumventions and </w:t>
      </w:r>
      <w:r w:rsidR="008406C2">
        <w:rPr>
          <w:rFonts w:ascii="Calibri" w:hAnsi="Calibri" w:cs="Calibri"/>
          <w:lang w:val="en-US"/>
        </w:rPr>
        <w:t>financial in</w:t>
      </w:r>
      <w:r>
        <w:rPr>
          <w:rFonts w:ascii="Calibri" w:hAnsi="Calibri" w:cs="Calibri"/>
          <w:lang w:val="en-US"/>
        </w:rPr>
        <w:t>stability because when interest rates increase</w:t>
      </w:r>
      <w:r w:rsidR="008406C2">
        <w:rPr>
          <w:rFonts w:ascii="Calibri" w:hAnsi="Calibri" w:cs="Calibri"/>
          <w:lang w:val="en-US"/>
        </w:rPr>
        <w:t xml:space="preserve">, incentives to circumventing increase, and there is no way to  stop circumvention. There are two ways to circumvent: </w:t>
      </w:r>
    </w:p>
    <w:p w14:paraId="3D8A02BD" w14:textId="548F9E47" w:rsidR="008406C2" w:rsidRDefault="00B718C2" w:rsidP="008406C2">
      <w:pPr>
        <w:pStyle w:val="Paragraphedeliste"/>
        <w:numPr>
          <w:ilvl w:val="0"/>
          <w:numId w:val="1"/>
        </w:numPr>
        <w:jc w:val="both"/>
        <w:rPr>
          <w:rFonts w:ascii="Calibri" w:hAnsi="Calibri" w:cs="Calibri"/>
          <w:lang w:val="en-US"/>
        </w:rPr>
      </w:pPr>
      <w:r>
        <w:rPr>
          <w:rFonts w:ascii="Calibri" w:hAnsi="Calibri" w:cs="Calibri"/>
          <w:lang w:val="en-US"/>
        </w:rPr>
        <w:t xml:space="preserve">The first one, which I call “internal circumvention”, </w:t>
      </w:r>
      <w:r w:rsidR="008406C2" w:rsidRPr="008406C2">
        <w:rPr>
          <w:rFonts w:ascii="Calibri" w:hAnsi="Calibri" w:cs="Calibri"/>
          <w:lang w:val="en-US"/>
        </w:rPr>
        <w:t xml:space="preserve">is to find ways to remunerate means of payments </w:t>
      </w:r>
      <w:r w:rsidR="008406C2">
        <w:rPr>
          <w:rFonts w:ascii="Calibri" w:hAnsi="Calibri" w:cs="Calibri"/>
          <w:lang w:val="en-US"/>
        </w:rPr>
        <w:t xml:space="preserve">for </w:t>
      </w:r>
      <w:r w:rsidR="008406C2" w:rsidRPr="008406C2">
        <w:rPr>
          <w:rFonts w:ascii="Calibri" w:hAnsi="Calibri" w:cs="Calibri"/>
          <w:lang w:val="en-US"/>
        </w:rPr>
        <w:t xml:space="preserve">which </w:t>
      </w:r>
      <w:r w:rsidR="008406C2">
        <w:rPr>
          <w:rFonts w:ascii="Calibri" w:hAnsi="Calibri" w:cs="Calibri"/>
          <w:lang w:val="en-US"/>
        </w:rPr>
        <w:t xml:space="preserve">it </w:t>
      </w:r>
      <w:r w:rsidR="008406C2" w:rsidRPr="008406C2">
        <w:rPr>
          <w:rFonts w:ascii="Calibri" w:hAnsi="Calibri" w:cs="Calibri"/>
          <w:lang w:val="en-US"/>
        </w:rPr>
        <w:t>is prohibited</w:t>
      </w:r>
      <w:r w:rsidR="008406C2">
        <w:rPr>
          <w:rFonts w:ascii="Calibri" w:hAnsi="Calibri" w:cs="Calibri"/>
          <w:lang w:val="en-US"/>
        </w:rPr>
        <w:t xml:space="preserve">. Let me give you two examples : </w:t>
      </w:r>
      <w:r w:rsidR="008406C2" w:rsidRPr="008406C2">
        <w:rPr>
          <w:rFonts w:ascii="Calibri" w:hAnsi="Calibri" w:cs="Calibri"/>
          <w:lang w:val="en-US"/>
        </w:rPr>
        <w:t xml:space="preserve"> </w:t>
      </w:r>
    </w:p>
    <w:p w14:paraId="6E591C81" w14:textId="07BC36F4" w:rsidR="008406C2" w:rsidRDefault="008406C2" w:rsidP="008406C2">
      <w:pPr>
        <w:pStyle w:val="Paragraphedeliste"/>
        <w:numPr>
          <w:ilvl w:val="1"/>
          <w:numId w:val="1"/>
        </w:numPr>
        <w:jc w:val="both"/>
        <w:rPr>
          <w:rFonts w:ascii="Calibri" w:hAnsi="Calibri" w:cs="Calibri"/>
          <w:lang w:val="en-US"/>
        </w:rPr>
      </w:pPr>
      <w:r>
        <w:rPr>
          <w:rFonts w:ascii="Calibri" w:hAnsi="Calibri" w:cs="Calibri"/>
          <w:lang w:val="en-US"/>
        </w:rPr>
        <w:t xml:space="preserve">Stablecoins, </w:t>
      </w:r>
      <w:r w:rsidR="00266C74">
        <w:rPr>
          <w:rFonts w:ascii="Calibri" w:hAnsi="Calibri" w:cs="Calibri"/>
          <w:lang w:val="en-US"/>
        </w:rPr>
        <w:t>at least under the G</w:t>
      </w:r>
      <w:r w:rsidR="0078164F">
        <w:rPr>
          <w:rFonts w:ascii="Calibri" w:hAnsi="Calibri" w:cs="Calibri"/>
          <w:lang w:val="en-US"/>
        </w:rPr>
        <w:t>ENIUS</w:t>
      </w:r>
      <w:r w:rsidR="00266C74">
        <w:rPr>
          <w:rFonts w:ascii="Calibri" w:hAnsi="Calibri" w:cs="Calibri"/>
          <w:lang w:val="en-US"/>
        </w:rPr>
        <w:t xml:space="preserve"> Act</w:t>
      </w:r>
      <w:r>
        <w:rPr>
          <w:rFonts w:ascii="Calibri" w:hAnsi="Calibri" w:cs="Calibri"/>
          <w:lang w:val="en-US"/>
        </w:rPr>
        <w:t>, should not be remunerated. But if I go to the US Coinbase website, I have immediately an offer to get USDC being remunerated at 3.25%.</w:t>
      </w:r>
    </w:p>
    <w:p w14:paraId="562D51BC" w14:textId="651EDA90" w:rsidR="008406C2" w:rsidRDefault="008406C2" w:rsidP="008406C2">
      <w:pPr>
        <w:pStyle w:val="Paragraphedeliste"/>
        <w:numPr>
          <w:ilvl w:val="1"/>
          <w:numId w:val="1"/>
        </w:numPr>
        <w:jc w:val="both"/>
        <w:rPr>
          <w:rFonts w:ascii="Calibri" w:hAnsi="Calibri" w:cs="Calibri"/>
          <w:lang w:val="en-US"/>
        </w:rPr>
      </w:pPr>
      <w:r>
        <w:rPr>
          <w:rFonts w:ascii="Calibri" w:hAnsi="Calibri" w:cs="Calibri"/>
          <w:lang w:val="en-US"/>
        </w:rPr>
        <w:t xml:space="preserve">In Europe, I receive a monthly e-mail from Wise, which is an e-money institution under Belgian supervision, </w:t>
      </w:r>
      <w:r w:rsidR="00B718C2">
        <w:rPr>
          <w:rFonts w:ascii="Calibri" w:hAnsi="Calibri" w:cs="Calibri"/>
          <w:lang w:val="en-US"/>
        </w:rPr>
        <w:t>and at the moment they offer 0</w:t>
      </w:r>
      <w:r w:rsidR="00266C74">
        <w:rPr>
          <w:rFonts w:ascii="Calibri" w:hAnsi="Calibri" w:cs="Calibri"/>
          <w:lang w:val="en-US"/>
        </w:rPr>
        <w:t>.</w:t>
      </w:r>
      <w:r w:rsidR="00B718C2">
        <w:rPr>
          <w:rFonts w:ascii="Calibri" w:hAnsi="Calibri" w:cs="Calibri"/>
          <w:lang w:val="en-US"/>
        </w:rPr>
        <w:t>8% cashback on my e-money account, although the e-money directive makes it clear that e-money should not be remunerated.</w:t>
      </w:r>
    </w:p>
    <w:p w14:paraId="06B641A7" w14:textId="131BE090" w:rsidR="00B718C2" w:rsidRDefault="00B718C2" w:rsidP="00B718C2">
      <w:pPr>
        <w:pStyle w:val="Paragraphedeliste"/>
        <w:numPr>
          <w:ilvl w:val="0"/>
          <w:numId w:val="1"/>
        </w:numPr>
        <w:jc w:val="both"/>
        <w:rPr>
          <w:rFonts w:ascii="Calibri" w:hAnsi="Calibri" w:cs="Calibri"/>
          <w:lang w:val="en-US"/>
        </w:rPr>
      </w:pPr>
      <w:r>
        <w:rPr>
          <w:rFonts w:ascii="Calibri" w:hAnsi="Calibri" w:cs="Calibri"/>
          <w:lang w:val="en-US"/>
        </w:rPr>
        <w:t>The second one, which I call “external circumvention”, is to simply switch to another asset class, like what happened in the 1970s  with regulation “Q”, when money move</w:t>
      </w:r>
      <w:r w:rsidR="00B930DA">
        <w:rPr>
          <w:rFonts w:ascii="Calibri" w:hAnsi="Calibri" w:cs="Calibri"/>
          <w:lang w:val="en-US"/>
        </w:rPr>
        <w:t>d</w:t>
      </w:r>
      <w:r>
        <w:rPr>
          <w:rFonts w:ascii="Calibri" w:hAnsi="Calibri" w:cs="Calibri"/>
          <w:lang w:val="en-US"/>
        </w:rPr>
        <w:t xml:space="preserve"> to money market funds</w:t>
      </w:r>
      <w:r w:rsidRPr="00B718C2">
        <w:rPr>
          <w:rFonts w:ascii="Calibri" w:hAnsi="Calibri" w:cs="Calibri"/>
          <w:lang w:val="en-US"/>
        </w:rPr>
        <w:t xml:space="preserve"> </w:t>
      </w:r>
      <w:r>
        <w:rPr>
          <w:rFonts w:ascii="Calibri" w:hAnsi="Calibri" w:cs="Calibri"/>
          <w:lang w:val="en-US"/>
        </w:rPr>
        <w:t>and Eurodollar deposits.</w:t>
      </w:r>
    </w:p>
    <w:p w14:paraId="776BE066" w14:textId="5BE48A6C" w:rsidR="00816D0B" w:rsidRDefault="00B718C2" w:rsidP="00B718C2">
      <w:pPr>
        <w:jc w:val="both"/>
        <w:rPr>
          <w:rFonts w:ascii="Calibri" w:hAnsi="Calibri" w:cs="Calibri"/>
          <w:lang w:val="en-US"/>
        </w:rPr>
      </w:pPr>
      <w:r>
        <w:rPr>
          <w:rFonts w:ascii="Calibri" w:hAnsi="Calibri" w:cs="Calibri"/>
          <w:lang w:val="en-US"/>
        </w:rPr>
        <w:t xml:space="preserve">So, in one way or another, this type of constraint does not work anyway. </w:t>
      </w:r>
      <w:r w:rsidR="000A3974">
        <w:rPr>
          <w:rFonts w:ascii="Calibri" w:hAnsi="Calibri" w:cs="Calibri"/>
          <w:lang w:val="en-US"/>
        </w:rPr>
        <w:t xml:space="preserve">Then the question is </w:t>
      </w:r>
      <w:r w:rsidR="00816D0B">
        <w:rPr>
          <w:rFonts w:ascii="Calibri" w:hAnsi="Calibri" w:cs="Calibri"/>
          <w:lang w:val="en-US"/>
        </w:rPr>
        <w:t>“</w:t>
      </w:r>
      <w:r w:rsidR="00354639">
        <w:rPr>
          <w:rFonts w:ascii="Calibri" w:hAnsi="Calibri" w:cs="Calibri"/>
          <w:lang w:val="en-US"/>
        </w:rPr>
        <w:t>W</w:t>
      </w:r>
      <w:r w:rsidR="00816D0B">
        <w:rPr>
          <w:rFonts w:ascii="Calibri" w:hAnsi="Calibri" w:cs="Calibri"/>
          <w:lang w:val="en-US"/>
        </w:rPr>
        <w:t xml:space="preserve">hat to about that in the context of stablecoins?”. The GENIUS Act is weaker in this respect than MiCA. Articles 51 and 52 of MiCA are very strict in prohibiting remuneration and also anything that goes in that direction, and this is effective in Europe, while the GENIUS Act allows for indirect remuneration by exchanges, and those exchanges are paid by the stablecoin issuer, so it is a very obvious circumvention. This was raised by the US banks and the CLARITY Act is supposed to solve this. </w:t>
      </w:r>
    </w:p>
    <w:p w14:paraId="3F13ED34" w14:textId="2A2BABA7" w:rsidR="00C50CFA" w:rsidRDefault="00816D0B" w:rsidP="00B718C2">
      <w:pPr>
        <w:jc w:val="both"/>
        <w:rPr>
          <w:rFonts w:ascii="Calibri" w:hAnsi="Calibri" w:cs="Calibri"/>
          <w:lang w:val="en-US"/>
        </w:rPr>
      </w:pPr>
      <w:r>
        <w:rPr>
          <w:rFonts w:ascii="Calibri" w:hAnsi="Calibri" w:cs="Calibri"/>
          <w:lang w:val="en-US"/>
        </w:rPr>
        <w:t xml:space="preserve">What does the CLARITY Act says exactly on the remuneration of US stablecoins in the future? Although it is called “clarity” Act, it is not very clear. In principle it is more explicit and constraining, but </w:t>
      </w:r>
      <w:r w:rsidR="00C50CFA">
        <w:rPr>
          <w:rFonts w:ascii="Calibri" w:hAnsi="Calibri" w:cs="Calibri"/>
          <w:lang w:val="en-US"/>
        </w:rPr>
        <w:t>still,</w:t>
      </w:r>
      <w:r>
        <w:rPr>
          <w:rFonts w:ascii="Calibri" w:hAnsi="Calibri" w:cs="Calibri"/>
          <w:lang w:val="en-US"/>
        </w:rPr>
        <w:t xml:space="preserve"> it allows for rewards</w:t>
      </w:r>
      <w:r w:rsidR="00C50CFA">
        <w:rPr>
          <w:rFonts w:ascii="Calibri" w:hAnsi="Calibri" w:cs="Calibri"/>
          <w:lang w:val="en-US"/>
        </w:rPr>
        <w:t xml:space="preserve"> relating to transactions. They must not be equivalent to  interest rate payments, but if I take the example of the remuneration of e-money like Wise is doing in Europe, and the fact that the crypto industry accepted the compromise, this suggests that on the crypto industry side there is optimism that they may find some solutions for remuneration.</w:t>
      </w:r>
    </w:p>
    <w:p w14:paraId="35FA8029" w14:textId="7D9BDBE6" w:rsidR="00B718C2" w:rsidRPr="00816D0B" w:rsidRDefault="00C50CFA" w:rsidP="00B718C2">
      <w:pPr>
        <w:jc w:val="both"/>
        <w:rPr>
          <w:rFonts w:ascii="Calibri" w:hAnsi="Calibri" w:cs="Calibri"/>
          <w:lang w:val="en-US"/>
        </w:rPr>
      </w:pPr>
      <w:r>
        <w:rPr>
          <w:rFonts w:ascii="Calibri" w:hAnsi="Calibri" w:cs="Calibri"/>
          <w:lang w:val="en-US"/>
        </w:rPr>
        <w:t xml:space="preserve">That is my point on this topic. But </w:t>
      </w:r>
      <w:r w:rsidR="00266C74">
        <w:rPr>
          <w:rFonts w:ascii="Calibri" w:hAnsi="Calibri" w:cs="Calibri"/>
          <w:lang w:val="en-US"/>
        </w:rPr>
        <w:t>if success stablecoins mean global</w:t>
      </w:r>
      <w:r>
        <w:rPr>
          <w:rFonts w:ascii="Calibri" w:hAnsi="Calibri" w:cs="Calibri"/>
          <w:lang w:val="en-US"/>
        </w:rPr>
        <w:t xml:space="preserve"> </w:t>
      </w:r>
      <w:r w:rsidR="00266C74">
        <w:rPr>
          <w:rFonts w:ascii="Calibri" w:hAnsi="Calibri" w:cs="Calibri"/>
          <w:lang w:val="en-US"/>
        </w:rPr>
        <w:t>dollarization and</w:t>
      </w:r>
      <w:r>
        <w:rPr>
          <w:rFonts w:ascii="Calibri" w:hAnsi="Calibri" w:cs="Calibri"/>
          <w:lang w:val="en-US"/>
        </w:rPr>
        <w:t xml:space="preserve">  redistributing monetary income from the rest of the world to the US</w:t>
      </w:r>
      <w:r w:rsidR="00266C74">
        <w:rPr>
          <w:rFonts w:ascii="Calibri" w:hAnsi="Calibri" w:cs="Calibri"/>
          <w:lang w:val="en-US"/>
        </w:rPr>
        <w:t xml:space="preserve">, then making stablecoins competitive  may no longer be a good idea. Then it could be better for </w:t>
      </w:r>
      <w:r>
        <w:rPr>
          <w:rFonts w:ascii="Calibri" w:hAnsi="Calibri" w:cs="Calibri"/>
          <w:lang w:val="en-US"/>
        </w:rPr>
        <w:t xml:space="preserve">the rest of the world, it could be better that stablecoins are not remunerated. </w:t>
      </w:r>
    </w:p>
    <w:p w14:paraId="0E2334D4" w14:textId="1D0A0257" w:rsidR="00C87F62" w:rsidRPr="0078164F" w:rsidRDefault="00C87F62" w:rsidP="00C87F62">
      <w:pPr>
        <w:jc w:val="both"/>
        <w:rPr>
          <w:rFonts w:ascii="Calibri" w:hAnsi="Calibri" w:cs="Calibri"/>
          <w:b/>
          <w:bCs/>
          <w:sz w:val="28"/>
          <w:szCs w:val="28"/>
        </w:rPr>
      </w:pPr>
      <w:r w:rsidRPr="0078164F">
        <w:rPr>
          <w:rFonts w:ascii="Calibri" w:hAnsi="Calibri" w:cs="Calibri"/>
          <w:b/>
          <w:bCs/>
          <w:sz w:val="28"/>
          <w:szCs w:val="28"/>
        </w:rPr>
        <w:t>Hervé S</w:t>
      </w:r>
      <w:r w:rsidR="00201F19">
        <w:rPr>
          <w:rFonts w:ascii="Calibri" w:hAnsi="Calibri" w:cs="Calibri"/>
          <w:b/>
          <w:bCs/>
          <w:sz w:val="28"/>
          <w:szCs w:val="28"/>
        </w:rPr>
        <w:t>ITRUK</w:t>
      </w:r>
    </w:p>
    <w:p w14:paraId="00A59157" w14:textId="77777777" w:rsidR="00321FF2" w:rsidRDefault="00321FF2" w:rsidP="00C87F62">
      <w:pPr>
        <w:jc w:val="both"/>
        <w:rPr>
          <w:rFonts w:ascii="Calibri" w:hAnsi="Calibri" w:cs="Calibri"/>
        </w:rPr>
      </w:pPr>
      <w:r w:rsidRPr="00321FF2">
        <w:rPr>
          <w:rFonts w:ascii="Calibri" w:hAnsi="Calibri" w:cs="Calibri"/>
        </w:rPr>
        <w:t xml:space="preserve">Merci Ulrich. </w:t>
      </w:r>
    </w:p>
    <w:p w14:paraId="27CADA16" w14:textId="223052DE" w:rsidR="00321FF2" w:rsidRPr="00321FF2" w:rsidRDefault="00321FF2" w:rsidP="00C87F62">
      <w:pPr>
        <w:jc w:val="both"/>
        <w:rPr>
          <w:rFonts w:ascii="Calibri" w:hAnsi="Calibri" w:cs="Calibri"/>
        </w:rPr>
      </w:pPr>
      <w:r w:rsidRPr="00321FF2">
        <w:rPr>
          <w:rFonts w:ascii="Calibri" w:hAnsi="Calibri" w:cs="Calibri"/>
        </w:rPr>
        <w:t xml:space="preserve">Christian : au sein de l’Europe mais aussi au niveau international </w:t>
      </w:r>
      <w:r>
        <w:rPr>
          <w:rFonts w:ascii="Calibri" w:hAnsi="Calibri" w:cs="Calibri"/>
        </w:rPr>
        <w:t xml:space="preserve">et </w:t>
      </w:r>
      <w:r w:rsidRPr="00321FF2">
        <w:rPr>
          <w:rFonts w:ascii="Calibri" w:hAnsi="Calibri" w:cs="Calibri"/>
        </w:rPr>
        <w:t xml:space="preserve">du G7,   </w:t>
      </w:r>
      <w:r>
        <w:rPr>
          <w:rFonts w:ascii="Calibri" w:hAnsi="Calibri" w:cs="Calibri"/>
        </w:rPr>
        <w:t xml:space="preserve">quelle est ton analyse de cette situation nouvelle crée dans le monde monétaire et financier par la tokenisation ? </w:t>
      </w:r>
    </w:p>
    <w:p w14:paraId="10580F8C" w14:textId="1242C8FE" w:rsidR="00C87F62" w:rsidRDefault="00C87F62" w:rsidP="00C87F62">
      <w:pPr>
        <w:jc w:val="both"/>
        <w:rPr>
          <w:rFonts w:ascii="Calibri" w:hAnsi="Calibri" w:cs="Calibri"/>
          <w:b/>
          <w:bCs/>
          <w:sz w:val="28"/>
          <w:szCs w:val="28"/>
        </w:rPr>
      </w:pPr>
      <w:r>
        <w:rPr>
          <w:rFonts w:ascii="Calibri" w:hAnsi="Calibri" w:cs="Calibri"/>
          <w:b/>
          <w:bCs/>
          <w:sz w:val="28"/>
          <w:szCs w:val="28"/>
        </w:rPr>
        <w:t>Christian de B</w:t>
      </w:r>
      <w:r w:rsidR="00201F19">
        <w:rPr>
          <w:rFonts w:ascii="Calibri" w:hAnsi="Calibri" w:cs="Calibri"/>
          <w:b/>
          <w:bCs/>
          <w:sz w:val="28"/>
          <w:szCs w:val="28"/>
        </w:rPr>
        <w:t>OISSIEU</w:t>
      </w:r>
    </w:p>
    <w:p w14:paraId="311F4AFD" w14:textId="070BA341" w:rsidR="00257DFA" w:rsidRDefault="00321FF2" w:rsidP="00C87F62">
      <w:pPr>
        <w:jc w:val="both"/>
        <w:rPr>
          <w:rFonts w:ascii="Calibri" w:hAnsi="Calibri" w:cs="Calibri"/>
        </w:rPr>
      </w:pPr>
      <w:r w:rsidRPr="00321FF2">
        <w:rPr>
          <w:rFonts w:ascii="Calibri" w:hAnsi="Calibri" w:cs="Calibri"/>
        </w:rPr>
        <w:t xml:space="preserve">Ce débat sur la rémunération des différents classes d’actifs </w:t>
      </w:r>
      <w:r>
        <w:rPr>
          <w:rFonts w:ascii="Calibri" w:hAnsi="Calibri" w:cs="Calibri"/>
        </w:rPr>
        <w:t xml:space="preserve">ne peut pas être indépendant des problèmes de risques. Quand j’ai écrit avec Marc Schwartz </w:t>
      </w:r>
      <w:r w:rsidR="00B930DA">
        <w:rPr>
          <w:rFonts w:ascii="Calibri" w:hAnsi="Calibri" w:cs="Calibri"/>
        </w:rPr>
        <w:t xml:space="preserve">le </w:t>
      </w:r>
      <w:r>
        <w:rPr>
          <w:rFonts w:ascii="Calibri" w:hAnsi="Calibri" w:cs="Calibri"/>
        </w:rPr>
        <w:t xml:space="preserve">livre sur la guerre des monnaies, j’avais été confronté à ce clivage entre monnaie privée et monnaie publique. À titre personnel, je voyais les cryptos et les stablecoins (qui sont une variété de cryptos) comme un essor de la monnaie privée par rapport aux monnaies dites officielles ou </w:t>
      </w:r>
      <w:r w:rsidRPr="00321FF2">
        <w:rPr>
          <w:rFonts w:ascii="Calibri" w:hAnsi="Calibri" w:cs="Calibri"/>
          <w:i/>
          <w:iCs/>
        </w:rPr>
        <w:t>fiat money</w:t>
      </w:r>
      <w:r>
        <w:rPr>
          <w:rFonts w:ascii="Calibri" w:hAnsi="Calibri" w:cs="Calibri"/>
          <w:i/>
          <w:iCs/>
        </w:rPr>
        <w:t xml:space="preserve">. </w:t>
      </w:r>
      <w:r w:rsidRPr="00321FF2">
        <w:rPr>
          <w:rFonts w:ascii="Calibri" w:hAnsi="Calibri" w:cs="Calibri"/>
        </w:rPr>
        <w:t xml:space="preserve">Certes, mais je me rends compte que </w:t>
      </w:r>
      <w:r w:rsidR="0029775D">
        <w:rPr>
          <w:rFonts w:ascii="Calibri" w:hAnsi="Calibri" w:cs="Calibri"/>
        </w:rPr>
        <w:t xml:space="preserve">la frontière n’est pas entre monnaie privée et monnaie publique. </w:t>
      </w:r>
    </w:p>
    <w:p w14:paraId="4646EFD8" w14:textId="1F38EFCC" w:rsidR="00E51E4A" w:rsidRDefault="0029775D" w:rsidP="00C87F62">
      <w:pPr>
        <w:jc w:val="both"/>
        <w:rPr>
          <w:rFonts w:ascii="Calibri" w:hAnsi="Calibri" w:cs="Calibri"/>
        </w:rPr>
      </w:pPr>
      <w:r>
        <w:rPr>
          <w:rFonts w:ascii="Calibri" w:hAnsi="Calibri" w:cs="Calibri"/>
        </w:rPr>
        <w:t xml:space="preserve">La monnaie des banques commerciales est une monnaie privée, mais la différence entre un crypto (ou stablecoin) et la monnaie des banques commerciales est que les banques commerciales bénéficient de la garantie des dépôts (pour laquelle elles paient), ce qui n’est pas le cas pour les cryptos et les stablecoins, et qu’en plus de la garantie des dépôts, il y a une sorte de quasi-certitude de l’intervention </w:t>
      </w:r>
      <w:r w:rsidR="00257DFA">
        <w:rPr>
          <w:rFonts w:ascii="Calibri" w:hAnsi="Calibri" w:cs="Calibri"/>
        </w:rPr>
        <w:t>d’un prêteur en dernier ressort. Il y a bien sûr le contre-exemple de Lehman Brothers, mais le clivage entre ces deux types d’actifs, ceux qui bénéficient de la garantie des dépôts et de l’intervention d’un prêteur en dernier ressort</w:t>
      </w:r>
      <w:r w:rsidR="00E51E4A">
        <w:rPr>
          <w:rFonts w:ascii="Calibri" w:hAnsi="Calibri" w:cs="Calibri"/>
        </w:rPr>
        <w:t>, et ceux pour lesquels ce n’est pas prévu ni même anticipable, me paraît important et doit avoir des contreparties en termes de rendement, puisque le rendement est la contrepartie du risque. Je parle ici d’un risque individuel qui peut devenir un risque systémique.</w:t>
      </w:r>
    </w:p>
    <w:p w14:paraId="0EC38BE8" w14:textId="6482AE62" w:rsidR="004D4A9B" w:rsidRDefault="00E51E4A" w:rsidP="00C87F62">
      <w:pPr>
        <w:jc w:val="both"/>
        <w:rPr>
          <w:rFonts w:ascii="Calibri" w:hAnsi="Calibri" w:cs="Calibri"/>
        </w:rPr>
      </w:pPr>
      <w:r>
        <w:rPr>
          <w:rFonts w:ascii="Calibri" w:hAnsi="Calibri" w:cs="Calibri"/>
        </w:rPr>
        <w:t xml:space="preserve">Je voudrais prendre un exemple concret : supposons qu’il ait un problème systémique sur l’une des deux grandes plateformes américaines de stablecoins. Est-ce que la FED, du fait de cet ancrage au dollar, se considèrera obligée d’intervenir ? Je n’en sais rien, mais je rappelle que dans le passé la FED est intervenue sur des sujets sur lesquels on ne l’attendait pas nécessairement. Elle n’est pas intervenue sur le cas Lehman Brothers pour d’autres raisons, mais lors de la faillite du </w:t>
      </w:r>
      <w:r w:rsidRPr="00BB1797">
        <w:rPr>
          <w:rFonts w:ascii="Calibri" w:hAnsi="Calibri" w:cs="Calibri"/>
          <w:i/>
          <w:iCs/>
        </w:rPr>
        <w:t>hedge fund</w:t>
      </w:r>
      <w:r>
        <w:rPr>
          <w:rFonts w:ascii="Calibri" w:hAnsi="Calibri" w:cs="Calibri"/>
        </w:rPr>
        <w:t xml:space="preserve"> LTCM en 1998, la FED n’a pas donné un dollar</w:t>
      </w:r>
      <w:r w:rsidR="00B930DA">
        <w:rPr>
          <w:rFonts w:ascii="Calibri" w:hAnsi="Calibri" w:cs="Calibri"/>
        </w:rPr>
        <w:t>,</w:t>
      </w:r>
      <w:r>
        <w:rPr>
          <w:rFonts w:ascii="Calibri" w:hAnsi="Calibri" w:cs="Calibri"/>
        </w:rPr>
        <w:t xml:space="preserve"> mais Alan Greenspan (paix à son âme !) a rassemblé 25 banques internationales à New York et leur a demandé de renouveler leurs lignes de crédit, de sorte que le problème systémique qui pouvait résulter du défaut de LTCM a été géré.</w:t>
      </w:r>
    </w:p>
    <w:p w14:paraId="3B5B7043" w14:textId="2BA2B0E2" w:rsidR="00E51E4A" w:rsidRDefault="004D4A9B" w:rsidP="00C87F62">
      <w:pPr>
        <w:jc w:val="both"/>
        <w:rPr>
          <w:rFonts w:ascii="Calibri" w:hAnsi="Calibri" w:cs="Calibri"/>
        </w:rPr>
      </w:pPr>
      <w:r>
        <w:rPr>
          <w:rFonts w:ascii="Calibri" w:hAnsi="Calibri" w:cs="Calibri"/>
        </w:rPr>
        <w:t xml:space="preserve">Si je me projette dans l’avenir, par rapport au clivage sus-évoqué entre deux types d’actifs  (ceux qui bénéficient d’un « parachute » : garantie des dépôts et prêteur en dernier ressort, et les autres actifs) , il est possible que s’il y a un problème de risque systémique sur l’un de ces deux plateformes, peut-être la FED s’estimera-t-elle obligée d’intervenir, directement ou indirectement. En tout cela va être un question. N’oubliez pas qu’il y a quelques années la plateforme Terra Luna, qui était aussi une plateforme de stablecoins en dollar, n’a pas été secourue. Tout le débat sur les « run » (runs sur les banques </w:t>
      </w:r>
      <w:r w:rsidRPr="004D4A9B">
        <w:rPr>
          <w:rFonts w:ascii="Calibri" w:hAnsi="Calibri" w:cs="Calibri"/>
          <w:i/>
          <w:iCs/>
        </w:rPr>
        <w:t>versus</w:t>
      </w:r>
      <w:r>
        <w:rPr>
          <w:rFonts w:ascii="Calibri" w:hAnsi="Calibri" w:cs="Calibri"/>
        </w:rPr>
        <w:t xml:space="preserve"> runs sur les plateformes de cryptos et stablecoins) va être un débat intéressant.</w:t>
      </w:r>
    </w:p>
    <w:p w14:paraId="0D1E2981" w14:textId="1921E1C4" w:rsidR="00B74BFE" w:rsidRDefault="004D4A9B" w:rsidP="00C87F62">
      <w:pPr>
        <w:jc w:val="both"/>
        <w:rPr>
          <w:rFonts w:ascii="Calibri" w:hAnsi="Calibri" w:cs="Calibri"/>
        </w:rPr>
      </w:pPr>
      <w:r>
        <w:rPr>
          <w:rFonts w:ascii="Calibri" w:hAnsi="Calibri" w:cs="Calibri"/>
        </w:rPr>
        <w:t xml:space="preserve">Je profite de la présence de Pierre Allégret, qui nous appelait à </w:t>
      </w:r>
      <w:r w:rsidR="00B74BFE">
        <w:rPr>
          <w:rFonts w:ascii="Calibri" w:hAnsi="Calibri" w:cs="Calibri"/>
        </w:rPr>
        <w:t xml:space="preserve">évoquer quelques souhaits dans la réforme du règlement MiCA. J’ai été pendant huit ans membre du collège de l’AMF et à propos non pas des cryptos et stablecoins mais d’autres classes d’actifs (les options Forex), nous avons vu arriver des plateformes qui entraient dans l’Union européenne par les maillons faibles de l’UE (Malte ou Chypre) et qui, une fois qu’elle étaient dans la « machine », profitaient du passeport européen. Je pense que dans la réflexion sur MiCA aujourd’hui, MiCA prévoit le passeport européen pour les plateformes de cryptos et stablecoins, nous aurons le même problème : des plateformes vont entrer par les maillons faibles de la réglementation européenne et une fois que « le cheval sera dans Troie », ce sera compliqué. </w:t>
      </w:r>
      <w:r w:rsidR="00DA353F">
        <w:rPr>
          <w:rFonts w:ascii="Calibri" w:hAnsi="Calibri" w:cs="Calibri"/>
        </w:rPr>
        <w:t>À</w:t>
      </w:r>
      <w:r w:rsidR="00B74BFE">
        <w:rPr>
          <w:rFonts w:ascii="Calibri" w:hAnsi="Calibri" w:cs="Calibri"/>
        </w:rPr>
        <w:t xml:space="preserve"> mon avis, il y a deux solution qui sont peut-être cumulables </w:t>
      </w:r>
    </w:p>
    <w:p w14:paraId="3B5EB17A" w14:textId="77777777" w:rsidR="00DA353F" w:rsidRDefault="00B74BFE" w:rsidP="00C87F62">
      <w:pPr>
        <w:jc w:val="both"/>
        <w:rPr>
          <w:rFonts w:ascii="Calibri" w:hAnsi="Calibri" w:cs="Calibri"/>
        </w:rPr>
      </w:pPr>
      <w:r>
        <w:rPr>
          <w:rFonts w:ascii="Calibri" w:hAnsi="Calibri" w:cs="Calibri"/>
        </w:rPr>
        <w:t xml:space="preserve">La première est de transférer un certain nombre de compétences du régulateur national </w:t>
      </w:r>
      <w:r w:rsidR="00922B8F">
        <w:rPr>
          <w:rFonts w:ascii="Calibri" w:hAnsi="Calibri" w:cs="Calibri"/>
        </w:rPr>
        <w:t>vers l’ESMA</w:t>
      </w:r>
      <w:r>
        <w:rPr>
          <w:rFonts w:ascii="Calibri" w:hAnsi="Calibri" w:cs="Calibri"/>
        </w:rPr>
        <w:t>, comme on le fait d’ailleurs pour la supervision des agences de notation.</w:t>
      </w:r>
      <w:r w:rsidR="00DA353F">
        <w:rPr>
          <w:rFonts w:ascii="Calibri" w:hAnsi="Calibri" w:cs="Calibri"/>
        </w:rPr>
        <w:t xml:space="preserve"> </w:t>
      </w:r>
      <w:r>
        <w:rPr>
          <w:rFonts w:ascii="Calibri" w:hAnsi="Calibri" w:cs="Calibri"/>
        </w:rPr>
        <w:t xml:space="preserve">Si pour des raison </w:t>
      </w:r>
      <w:r w:rsidR="00922B8F">
        <w:rPr>
          <w:rFonts w:ascii="Calibri" w:hAnsi="Calibri" w:cs="Calibri"/>
        </w:rPr>
        <w:t>politiques</w:t>
      </w:r>
      <w:r>
        <w:rPr>
          <w:rFonts w:ascii="Calibri" w:hAnsi="Calibri" w:cs="Calibri"/>
        </w:rPr>
        <w:t xml:space="preserve"> </w:t>
      </w:r>
      <w:r w:rsidR="00922B8F">
        <w:rPr>
          <w:rFonts w:ascii="Calibri" w:hAnsi="Calibri" w:cs="Calibri"/>
        </w:rPr>
        <w:t>il y a des pays qui s’opposent… Je suis très étonné en ce moment car on parle tous les jours de l’Union de l’épargne et de l’investissement (nouveau nom de l’Union des marchés de capitaux) mais tous les jours je vois arriver des résistances politiques aux transferts de compétences du régulateur national vers le régulateur européen, pour des raisons que je comprends, c’est-à-dire que les pays veulent s’accrocher à ce qu’il leur reste de souveraineté nationale, y compris dans le domaine financier. Il y a là un sujet qui n’</w:t>
      </w:r>
      <w:r w:rsidR="00DA353F">
        <w:rPr>
          <w:rFonts w:ascii="Calibri" w:hAnsi="Calibri" w:cs="Calibri"/>
        </w:rPr>
        <w:t>est</w:t>
      </w:r>
      <w:r w:rsidR="00922B8F">
        <w:rPr>
          <w:rFonts w:ascii="Calibri" w:hAnsi="Calibri" w:cs="Calibri"/>
        </w:rPr>
        <w:t xml:space="preserve"> pas technique mais politique : ou bien, dans l’avenir on fait agréer les plateformes de cryptos et stablecoins par le régulateur européen, ou alors on fait comme pour les agences de notation. Je suis navré de dire cela car je suis européen et je considère que le passeport européen e</w:t>
      </w:r>
      <w:r w:rsidR="009C515C">
        <w:rPr>
          <w:rFonts w:ascii="Calibri" w:hAnsi="Calibri" w:cs="Calibri"/>
        </w:rPr>
        <w:t>st</w:t>
      </w:r>
      <w:r w:rsidR="00922B8F">
        <w:rPr>
          <w:rFonts w:ascii="Calibri" w:hAnsi="Calibri" w:cs="Calibri"/>
        </w:rPr>
        <w:t xml:space="preserve"> une des composantes du marché unique des services bancaires et financiers,  mais si nous n’arrivons pas à convaincre nos partenaires de certains pays, il faut quand même réagir. </w:t>
      </w:r>
    </w:p>
    <w:p w14:paraId="69C6B89A" w14:textId="6C9C1857" w:rsidR="000D40E5" w:rsidRDefault="00922B8F" w:rsidP="00C87F62">
      <w:pPr>
        <w:jc w:val="both"/>
        <w:rPr>
          <w:rFonts w:ascii="Calibri" w:hAnsi="Calibri" w:cs="Calibri"/>
        </w:rPr>
      </w:pPr>
      <w:r>
        <w:rPr>
          <w:rFonts w:ascii="Calibri" w:hAnsi="Calibri" w:cs="Calibri"/>
        </w:rPr>
        <w:t xml:space="preserve">Ou alors, on retire le passeport européen </w:t>
      </w:r>
      <w:r w:rsidR="000D40E5">
        <w:rPr>
          <w:rFonts w:ascii="Calibri" w:hAnsi="Calibri" w:cs="Calibri"/>
        </w:rPr>
        <w:t>du règlement MiCA.</w:t>
      </w:r>
    </w:p>
    <w:p w14:paraId="4A1B356F" w14:textId="6DB38D7E" w:rsidR="000D40E5" w:rsidRDefault="000D40E5" w:rsidP="00C87F62">
      <w:pPr>
        <w:jc w:val="both"/>
        <w:rPr>
          <w:rFonts w:ascii="Calibri" w:hAnsi="Calibri" w:cs="Calibri"/>
        </w:rPr>
      </w:pPr>
      <w:r>
        <w:rPr>
          <w:rFonts w:ascii="Calibri" w:hAnsi="Calibri" w:cs="Calibri"/>
        </w:rPr>
        <w:t>Je termine par un point international : dans notre livre avec Marc Schwartz</w:t>
      </w:r>
      <w:r w:rsidR="00DA353F">
        <w:rPr>
          <w:rFonts w:ascii="Calibri" w:hAnsi="Calibri" w:cs="Calibri"/>
        </w:rPr>
        <w:t>,</w:t>
      </w:r>
      <w:r>
        <w:rPr>
          <w:rFonts w:ascii="Calibri" w:hAnsi="Calibri" w:cs="Calibri"/>
        </w:rPr>
        <w:t xml:space="preserve"> nous avons beaucoup travaillé sur les différentes composantes de la guerre des monnaies, y compris à l’international. Regardez les parts de marché de l’euro : grosso modo 20%</w:t>
      </w:r>
      <w:r w:rsidR="00DA353F">
        <w:rPr>
          <w:rFonts w:ascii="Calibri" w:hAnsi="Calibri" w:cs="Calibri"/>
        </w:rPr>
        <w:t>,</w:t>
      </w:r>
      <w:r>
        <w:rPr>
          <w:rFonts w:ascii="Calibri" w:hAnsi="Calibri" w:cs="Calibri"/>
        </w:rPr>
        <w:t xml:space="preserve"> si je prends la statistique FMI des parts de devises dans les réserves internationales. Sur la facturation du commerce mondial, on a moins de chiffres mais mettons que ce soit aussi 20%. La part de marché de l’euro dans les stablecoins est de moins de 1%. Derrière ces problèmes de parts de marché, vous avez des enjeux de guerre des monnaies, de concurrence. Est-ce que, en émettant des stablecoins en euros l’euro fera ce rattrapage de 1% à 20%</w:t>
      </w:r>
      <w:r w:rsidR="009C515C">
        <w:rPr>
          <w:rFonts w:ascii="Calibri" w:hAnsi="Calibri" w:cs="Calibri"/>
        </w:rPr>
        <w:t> ?</w:t>
      </w:r>
      <w:r>
        <w:rPr>
          <w:rFonts w:ascii="Calibri" w:hAnsi="Calibri" w:cs="Calibri"/>
        </w:rPr>
        <w:t xml:space="preserve"> Je ne crois pas à court terme. </w:t>
      </w:r>
    </w:p>
    <w:p w14:paraId="5D64EDCD" w14:textId="77777777" w:rsidR="00744663" w:rsidRDefault="000D40E5" w:rsidP="00C87F62">
      <w:pPr>
        <w:jc w:val="both"/>
        <w:rPr>
          <w:rFonts w:ascii="Calibri" w:hAnsi="Calibri" w:cs="Calibri"/>
        </w:rPr>
      </w:pPr>
      <w:r>
        <w:rPr>
          <w:rFonts w:ascii="Calibri" w:hAnsi="Calibri" w:cs="Calibri"/>
        </w:rPr>
        <w:t>Que faut-il faire ? Le débat au plan international me paraît être le suivant. Trump a interdit à la FED de faire le dollar numérique de détail, il joue la carte des stablecoins en dollars.</w:t>
      </w:r>
      <w:r w:rsidR="00744663">
        <w:rPr>
          <w:rFonts w:ascii="Calibri" w:hAnsi="Calibri" w:cs="Calibri"/>
        </w:rPr>
        <w:t xml:space="preserve"> Tous les autres pays préparent leur CBDC, y compris les pays africains où je passe une partie de ma vie. L’Afrique n’est pas en retard sur les CBDC. La Chine a été en avance (pour d’autres raisons). </w:t>
      </w:r>
    </w:p>
    <w:p w14:paraId="2937502D" w14:textId="5D8252C3" w:rsidR="004D4A9B" w:rsidRDefault="00744663" w:rsidP="00C87F62">
      <w:pPr>
        <w:jc w:val="both"/>
        <w:rPr>
          <w:rFonts w:ascii="Calibri" w:hAnsi="Calibri" w:cs="Calibri"/>
        </w:rPr>
      </w:pPr>
      <w:r>
        <w:rPr>
          <w:rFonts w:ascii="Calibri" w:hAnsi="Calibri" w:cs="Calibri"/>
        </w:rPr>
        <w:t>Donc la question que je me pose est la suivante : vous avez une forte divergence des deux côtés de l’Atlantique ; quelle va être la conséquence de cette différence d’approche (entre d’un côté le paquet mis sur les stablecoins et de l’autre l’euro numérique) sur l’évolution des parts de marché au plan mondial</w:t>
      </w:r>
      <w:r w:rsidR="00DA353F">
        <w:rPr>
          <w:rFonts w:ascii="Calibri" w:hAnsi="Calibri" w:cs="Calibri"/>
        </w:rPr>
        <w:t> ?</w:t>
      </w:r>
      <w:r>
        <w:rPr>
          <w:rFonts w:ascii="Calibri" w:hAnsi="Calibri" w:cs="Calibri"/>
        </w:rPr>
        <w:t xml:space="preserve"> Trump part de l’idée que s’il met le paquet sur les stablecoins en dollar, il va être gagnant, le dollar va rester là et peut-être même contenir une baisse tendancielle de ses parts de marché au plan mondial. Peut-être a-t-il raison, peut-être a-t-il tort, je ne sais pas ce que dit Madame Lagarde sur ce sujet.   </w:t>
      </w:r>
      <w:r w:rsidR="000D40E5">
        <w:rPr>
          <w:rFonts w:ascii="Calibri" w:hAnsi="Calibri" w:cs="Calibri"/>
        </w:rPr>
        <w:t xml:space="preserve">   </w:t>
      </w:r>
      <w:r w:rsidR="00922B8F">
        <w:rPr>
          <w:rFonts w:ascii="Calibri" w:hAnsi="Calibri" w:cs="Calibri"/>
        </w:rPr>
        <w:t xml:space="preserve"> </w:t>
      </w:r>
    </w:p>
    <w:p w14:paraId="4B02AE33" w14:textId="7BE80192" w:rsidR="00C87F62" w:rsidRDefault="00C87F62" w:rsidP="00C87F62">
      <w:pPr>
        <w:jc w:val="both"/>
        <w:rPr>
          <w:rFonts w:ascii="Calibri" w:hAnsi="Calibri" w:cs="Calibri"/>
          <w:b/>
          <w:bCs/>
          <w:sz w:val="28"/>
          <w:szCs w:val="28"/>
        </w:rPr>
      </w:pPr>
      <w:r>
        <w:rPr>
          <w:rFonts w:ascii="Calibri" w:hAnsi="Calibri" w:cs="Calibri"/>
          <w:b/>
          <w:bCs/>
          <w:sz w:val="28"/>
          <w:szCs w:val="28"/>
        </w:rPr>
        <w:t>Nicolas de S</w:t>
      </w:r>
      <w:r w:rsidR="00201F19">
        <w:rPr>
          <w:rFonts w:ascii="Calibri" w:hAnsi="Calibri" w:cs="Calibri"/>
          <w:b/>
          <w:bCs/>
          <w:sz w:val="28"/>
          <w:szCs w:val="28"/>
        </w:rPr>
        <w:t>EZE</w:t>
      </w:r>
      <w:r w:rsidR="00F80BEA">
        <w:rPr>
          <w:rFonts w:ascii="Calibri" w:hAnsi="Calibri" w:cs="Calibri"/>
          <w:b/>
          <w:bCs/>
          <w:sz w:val="28"/>
          <w:szCs w:val="28"/>
        </w:rPr>
        <w:t xml:space="preserve"> </w:t>
      </w:r>
    </w:p>
    <w:p w14:paraId="39D09D95" w14:textId="77777777" w:rsidR="00F80BEA" w:rsidRDefault="00F80BEA" w:rsidP="00C87F62">
      <w:pPr>
        <w:jc w:val="both"/>
        <w:rPr>
          <w:rFonts w:ascii="Calibri" w:hAnsi="Calibri" w:cs="Calibri"/>
        </w:rPr>
      </w:pPr>
      <w:r w:rsidRPr="00F80BEA">
        <w:rPr>
          <w:rFonts w:ascii="Calibri" w:hAnsi="Calibri" w:cs="Calibri"/>
        </w:rPr>
        <w:t>Merci Christian.</w:t>
      </w:r>
      <w:r>
        <w:rPr>
          <w:rFonts w:ascii="Calibri" w:hAnsi="Calibri" w:cs="Calibri"/>
        </w:rPr>
        <w:t xml:space="preserve"> </w:t>
      </w:r>
    </w:p>
    <w:p w14:paraId="2B103F01" w14:textId="0C525339" w:rsidR="00F80BEA" w:rsidRPr="00F80BEA" w:rsidRDefault="00F80BEA" w:rsidP="00C87F62">
      <w:pPr>
        <w:jc w:val="both"/>
        <w:rPr>
          <w:rFonts w:ascii="Calibri" w:hAnsi="Calibri" w:cs="Calibri"/>
        </w:rPr>
      </w:pPr>
      <w:r w:rsidRPr="00F80BEA">
        <w:rPr>
          <w:rFonts w:ascii="Calibri" w:hAnsi="Calibri" w:cs="Calibri"/>
        </w:rPr>
        <w:t>E</w:t>
      </w:r>
      <w:r>
        <w:rPr>
          <w:rFonts w:ascii="Calibri" w:hAnsi="Calibri" w:cs="Calibri"/>
        </w:rPr>
        <w:t>lodie, avec votre regard de présidente de Finance innovation, comment voyez-vous cela ?</w:t>
      </w:r>
    </w:p>
    <w:p w14:paraId="27383E81" w14:textId="09AC1777" w:rsidR="00C87F62" w:rsidRDefault="00C87F62" w:rsidP="00C87F62">
      <w:pPr>
        <w:jc w:val="both"/>
        <w:rPr>
          <w:rFonts w:ascii="Calibri" w:hAnsi="Calibri" w:cs="Calibri"/>
          <w:b/>
          <w:bCs/>
          <w:sz w:val="28"/>
          <w:szCs w:val="28"/>
        </w:rPr>
      </w:pPr>
      <w:r>
        <w:rPr>
          <w:rFonts w:ascii="Calibri" w:hAnsi="Calibri" w:cs="Calibri"/>
          <w:b/>
          <w:bCs/>
          <w:sz w:val="28"/>
          <w:szCs w:val="28"/>
        </w:rPr>
        <w:t>Elodie T</w:t>
      </w:r>
      <w:r w:rsidR="00201F19">
        <w:rPr>
          <w:rFonts w:ascii="Calibri" w:hAnsi="Calibri" w:cs="Calibri"/>
          <w:b/>
          <w:bCs/>
          <w:sz w:val="28"/>
          <w:szCs w:val="28"/>
        </w:rPr>
        <w:t>REVILLOT</w:t>
      </w:r>
    </w:p>
    <w:p w14:paraId="57AAA1BA" w14:textId="77777777" w:rsidR="009C515C" w:rsidRDefault="00F80BEA" w:rsidP="00C87F62">
      <w:pPr>
        <w:jc w:val="both"/>
        <w:rPr>
          <w:rFonts w:ascii="Calibri" w:hAnsi="Calibri" w:cs="Calibri"/>
        </w:rPr>
      </w:pPr>
      <w:r w:rsidRPr="00F80BEA">
        <w:rPr>
          <w:rFonts w:ascii="Calibri" w:hAnsi="Calibri" w:cs="Calibri"/>
        </w:rPr>
        <w:t xml:space="preserve">On parle de clivage </w:t>
      </w:r>
      <w:r>
        <w:rPr>
          <w:rFonts w:ascii="Calibri" w:hAnsi="Calibri" w:cs="Calibri"/>
        </w:rPr>
        <w:t xml:space="preserve">et on oppose euro numérique et stablecoins. Pour moi, ce sont deux sujets à analyser en parallèle. Sur l’euro numérique, il y a encore un certain nombre de points d’interrogation (la technologie, les coûts...) et de choses qui restent à éclaircir, mais stablecoins et euro numérique ne s’opposent pas. </w:t>
      </w:r>
    </w:p>
    <w:p w14:paraId="782BA5CE" w14:textId="7197C74A" w:rsidR="00F80BEA" w:rsidRDefault="00F80BEA" w:rsidP="00C87F62">
      <w:pPr>
        <w:jc w:val="both"/>
        <w:rPr>
          <w:rFonts w:ascii="Calibri" w:hAnsi="Calibri" w:cs="Calibri"/>
        </w:rPr>
      </w:pPr>
      <w:r>
        <w:rPr>
          <w:rFonts w:ascii="Calibri" w:hAnsi="Calibri" w:cs="Calibri"/>
        </w:rPr>
        <w:t>Christian de Boissieu l’a bien indiqué : aujourd’hui, plus de 99% des échanges se font sur des stablecoins backés sur du dollar.</w:t>
      </w:r>
      <w:r w:rsidR="009C515C">
        <w:rPr>
          <w:rFonts w:ascii="Calibri" w:hAnsi="Calibri" w:cs="Calibri"/>
        </w:rPr>
        <w:t xml:space="preserve"> </w:t>
      </w:r>
      <w:r>
        <w:rPr>
          <w:rFonts w:ascii="Calibri" w:hAnsi="Calibri" w:cs="Calibri"/>
        </w:rPr>
        <w:t xml:space="preserve">Je pense qu’il y a un vrai sujet de stratégie commerciale car pour moi,  on ne peut pas dissocier l’analyse des stablecoins des flux internationaux et de la technologie. Je ne suis pas ingénieure, mais il y a un vrai sujet de technologie sur la blockchain, et les différents atouts que la blockchain peut apporter dans les flux de paiement, </w:t>
      </w:r>
      <w:r w:rsidR="00CB5B3A">
        <w:rPr>
          <w:rFonts w:ascii="Calibri" w:hAnsi="Calibri" w:cs="Calibri"/>
        </w:rPr>
        <w:t>notamment les flux de paiement à l’international. Quand on envoie un paiement en Amérique du Sud ou en Afrique, tout ne se fait pas simplement, il y a des délais. Avec la blockchain il y a en termes de délais et de coûts des avantages qu’on ne peut pas nier d’un point de vue technologique.</w:t>
      </w:r>
      <w:r>
        <w:rPr>
          <w:rFonts w:ascii="Calibri" w:hAnsi="Calibri" w:cs="Calibri"/>
        </w:rPr>
        <w:t xml:space="preserve">  </w:t>
      </w:r>
    </w:p>
    <w:p w14:paraId="75C5CE84" w14:textId="08E5490F" w:rsidR="00CB5B3A" w:rsidRDefault="00CB5B3A" w:rsidP="00C87F62">
      <w:pPr>
        <w:jc w:val="both"/>
        <w:rPr>
          <w:rFonts w:ascii="Calibri" w:hAnsi="Calibri" w:cs="Calibri"/>
        </w:rPr>
      </w:pPr>
      <w:r>
        <w:rPr>
          <w:rFonts w:ascii="Calibri" w:hAnsi="Calibri" w:cs="Calibri"/>
        </w:rPr>
        <w:t>Nous sommes à la croisée des chemins : il y a l’euro numérique, qui présente un intérêt au niveau intra-européen,  et il y a les stablecoins, avec l’utilité de la blockchain et ce qu’on peut en faire d’un point de vue positionnement de la France et de l’Europe dans les flux commerciaux internationaux.</w:t>
      </w:r>
      <w:r w:rsidR="00CB6379">
        <w:rPr>
          <w:rFonts w:ascii="Calibri" w:hAnsi="Calibri" w:cs="Calibri"/>
        </w:rPr>
        <w:t xml:space="preserve"> Je suis présidente de Finance Innovation et beaucoup d’initiatives sont lancées, notamment avec l’Afrique. Comme vous le savez il y a certains pays africains dont la devise locale est peu liquide et donc difficile à gérer. Il y a de grands groupes français qui ont des filiales en Afrique et qui ont du mal à faire remonter les flux de trésorerie en France. Ils analysent l’utilité des stablecoins   pour gérer ces flux. Il ne faut pas mettre de côté cette problématique qui, pour moi, peut être réglée par la technologie blockchain et l’utilisation de stablecoins. </w:t>
      </w:r>
    </w:p>
    <w:p w14:paraId="47C9AAAB" w14:textId="20011CCD" w:rsidR="00C87F62" w:rsidRDefault="00CB6379" w:rsidP="00C87F62">
      <w:pPr>
        <w:jc w:val="both"/>
        <w:rPr>
          <w:rFonts w:ascii="Calibri" w:hAnsi="Calibri" w:cs="Calibri"/>
        </w:rPr>
      </w:pPr>
      <w:r>
        <w:rPr>
          <w:rFonts w:ascii="Calibri" w:hAnsi="Calibri" w:cs="Calibri"/>
        </w:rPr>
        <w:t xml:space="preserve">Des initiatives ont été lancées par un certain nombre de groupes bancaires européens (on peut citer Qivalis) sur la mise en place d’un stablecoin euro, car derrière il y a de </w:t>
      </w:r>
      <w:r w:rsidRPr="007C5002">
        <w:rPr>
          <w:rFonts w:ascii="Calibri" w:hAnsi="Calibri" w:cs="Calibri"/>
          <w:i/>
          <w:iCs/>
        </w:rPr>
        <w:t>use cases</w:t>
      </w:r>
      <w:r>
        <w:rPr>
          <w:rFonts w:ascii="Calibri" w:hAnsi="Calibri" w:cs="Calibri"/>
        </w:rPr>
        <w:t>, des vrais besoins des clients, et ces besoins on ne peut pas les mettre de côté, il faut les analyser.</w:t>
      </w:r>
    </w:p>
    <w:p w14:paraId="03E43F8C" w14:textId="65BA9E77" w:rsidR="00A177C7" w:rsidRDefault="00CB6379" w:rsidP="00C87F62">
      <w:pPr>
        <w:jc w:val="both"/>
        <w:rPr>
          <w:rFonts w:ascii="Calibri" w:hAnsi="Calibri" w:cs="Calibri"/>
        </w:rPr>
      </w:pPr>
      <w:r>
        <w:rPr>
          <w:rFonts w:ascii="Calibri" w:hAnsi="Calibri" w:cs="Calibri"/>
        </w:rPr>
        <w:t>Tout cela n’est pas en opposition avec la mise en place d’un euro numérique</w:t>
      </w:r>
      <w:r w:rsidR="00A177C7">
        <w:rPr>
          <w:rFonts w:ascii="Calibri" w:hAnsi="Calibri" w:cs="Calibri"/>
        </w:rPr>
        <w:t>, mais ce n’est pas parce qu’on va se lancer sur l’euro numérique (qui sera probablement un coût pour les établissements bancaires et financiers : les derniers articles que j’ai lus à ce propos faisaient état d’un coût de 100 millions d’euros par établissement, ce n’est pas négligeable)</w:t>
      </w:r>
      <w:r w:rsidR="007C5002">
        <w:rPr>
          <w:rFonts w:ascii="Calibri" w:hAnsi="Calibri" w:cs="Calibri"/>
        </w:rPr>
        <w:t>,</w:t>
      </w:r>
      <w:r w:rsidR="00A177C7">
        <w:rPr>
          <w:rFonts w:ascii="Calibri" w:hAnsi="Calibri" w:cs="Calibri"/>
        </w:rPr>
        <w:t xml:space="preserve"> mais à côté de cela, il y a une utilité à continuer à travailler sur des solutions  </w:t>
      </w:r>
      <w:r>
        <w:rPr>
          <w:rFonts w:ascii="Calibri" w:hAnsi="Calibri" w:cs="Calibri"/>
        </w:rPr>
        <w:t xml:space="preserve"> </w:t>
      </w:r>
      <w:r w:rsidR="00A177C7">
        <w:rPr>
          <w:rFonts w:ascii="Calibri" w:hAnsi="Calibri" w:cs="Calibri"/>
        </w:rPr>
        <w:t xml:space="preserve">de paiement via la blockchain, le stablecoin a son utilité. </w:t>
      </w:r>
    </w:p>
    <w:p w14:paraId="7F8764BC" w14:textId="7B6A0843" w:rsidR="00A177C7" w:rsidRDefault="00A177C7" w:rsidP="00C87F62">
      <w:pPr>
        <w:jc w:val="both"/>
        <w:rPr>
          <w:rFonts w:ascii="Calibri" w:hAnsi="Calibri" w:cs="Calibri"/>
        </w:rPr>
      </w:pPr>
      <w:r>
        <w:rPr>
          <w:rFonts w:ascii="Calibri" w:hAnsi="Calibri" w:cs="Calibri"/>
        </w:rPr>
        <w:t>Je ne vais pas parler de Terra Luna car pour moi un stablecoin algorithmique n’est pas un stablecoin. Un stablecoin qui présente un niveau de sécurité est un stablecoin adossé à 100% à une réserve qui peut être contrôlée</w:t>
      </w:r>
      <w:r w:rsidR="007C5002">
        <w:rPr>
          <w:rFonts w:ascii="Calibri" w:hAnsi="Calibri" w:cs="Calibri"/>
        </w:rPr>
        <w:t xml:space="preserve">. </w:t>
      </w:r>
      <w:r>
        <w:rPr>
          <w:rFonts w:ascii="Calibri" w:hAnsi="Calibri" w:cs="Calibri"/>
        </w:rPr>
        <w:t>MiCA a apporté un cadre qui permet de clarifier et sécuriser ce type de stablecoin en Europe. Je ne vais pas parler de l’USDT car je suis complètement alignée sur l’idée qu’il y a un certain nombre de risques derrière ce stablecoin.</w:t>
      </w:r>
      <w:r w:rsidR="009212A3">
        <w:rPr>
          <w:rFonts w:ascii="Calibri" w:hAnsi="Calibri" w:cs="Calibri"/>
        </w:rPr>
        <w:t xml:space="preserve"> En revanche, l</w:t>
      </w:r>
      <w:r>
        <w:rPr>
          <w:rFonts w:ascii="Calibri" w:hAnsi="Calibri" w:cs="Calibri"/>
        </w:rPr>
        <w:t xml:space="preserve">es stablecoins émis aujourd’hui </w:t>
      </w:r>
      <w:r w:rsidR="009212A3">
        <w:rPr>
          <w:rFonts w:ascii="Calibri" w:hAnsi="Calibri" w:cs="Calibri"/>
        </w:rPr>
        <w:t>en Europe dans le cadre de MiCA présentent un certain nombre de sécurités, notamment le fait que les réserves doivent être détenues dans des établissements bancaires et financiers, sécurité qui permet</w:t>
      </w:r>
      <w:r w:rsidR="007C5002">
        <w:rPr>
          <w:rFonts w:ascii="Calibri" w:hAnsi="Calibri" w:cs="Calibri"/>
        </w:rPr>
        <w:t xml:space="preserve"> </w:t>
      </w:r>
      <w:r w:rsidR="009212A3">
        <w:rPr>
          <w:rFonts w:ascii="Calibri" w:hAnsi="Calibri" w:cs="Calibri"/>
        </w:rPr>
        <w:t>de dire qu’il ne faut pas jeter la technologie à la poubelle mais que cette technologie doit être étudiée car elle a un atout dans le cadre des paiements internationaux et du positionnement de l’Europe par rapport aux États-Unis qui ont pris une certaine hégémonie sur l’utilisation des stablecoins.</w:t>
      </w:r>
    </w:p>
    <w:p w14:paraId="466CD8D9" w14:textId="53486359" w:rsidR="00C87F62" w:rsidRDefault="00C87F62" w:rsidP="00C87F62">
      <w:pPr>
        <w:jc w:val="both"/>
        <w:rPr>
          <w:rFonts w:ascii="Calibri" w:hAnsi="Calibri" w:cs="Calibri"/>
          <w:b/>
          <w:bCs/>
          <w:sz w:val="28"/>
          <w:szCs w:val="28"/>
        </w:rPr>
      </w:pPr>
      <w:r>
        <w:rPr>
          <w:rFonts w:ascii="Calibri" w:hAnsi="Calibri" w:cs="Calibri"/>
          <w:b/>
          <w:bCs/>
          <w:sz w:val="28"/>
          <w:szCs w:val="28"/>
        </w:rPr>
        <w:t>Hervé S</w:t>
      </w:r>
      <w:r w:rsidR="00201F19">
        <w:rPr>
          <w:rFonts w:ascii="Calibri" w:hAnsi="Calibri" w:cs="Calibri"/>
          <w:b/>
          <w:bCs/>
          <w:sz w:val="28"/>
          <w:szCs w:val="28"/>
        </w:rPr>
        <w:t>ITRUK</w:t>
      </w:r>
    </w:p>
    <w:p w14:paraId="3A0CDD58" w14:textId="53B19766" w:rsidR="009212A3" w:rsidRPr="009212A3" w:rsidRDefault="009212A3" w:rsidP="00C87F62">
      <w:pPr>
        <w:jc w:val="both"/>
        <w:rPr>
          <w:rFonts w:ascii="Calibri" w:hAnsi="Calibri" w:cs="Calibri"/>
        </w:rPr>
      </w:pPr>
      <w:r w:rsidRPr="009212A3">
        <w:rPr>
          <w:rFonts w:ascii="Calibri" w:hAnsi="Calibri" w:cs="Calibri"/>
        </w:rPr>
        <w:t>Merci Elodie</w:t>
      </w:r>
      <w:r>
        <w:rPr>
          <w:rFonts w:ascii="Calibri" w:hAnsi="Calibri" w:cs="Calibri"/>
        </w:rPr>
        <w:t xml:space="preserve">. On l’a évoqué tout à l’heure, il y a ce débat sur l’impact sur la politique monétaire et sur le choix entre stablecoins et deposit tokens, mais il y a aussi un gros « pavé dans la marre » : Binance n’a pas réussi à avoir son agrément en Grèce (certains disent qu’il y a eu des interventions de la BCE…) et Binance a annoncé qu’il ne pourrait pas obtenir son agrément dans les délais. Nous sommes en train de vivre une sorte de cataclysme au </w:t>
      </w:r>
      <w:r w:rsidR="00D517CA">
        <w:rPr>
          <w:rFonts w:ascii="Calibri" w:hAnsi="Calibri" w:cs="Calibri"/>
        </w:rPr>
        <w:t xml:space="preserve">plan européen. Quel est votre avis sur e double débat ? </w:t>
      </w:r>
      <w:r>
        <w:rPr>
          <w:rFonts w:ascii="Calibri" w:hAnsi="Calibri" w:cs="Calibri"/>
        </w:rPr>
        <w:t xml:space="preserve">  </w:t>
      </w:r>
    </w:p>
    <w:p w14:paraId="3B99A73F" w14:textId="148B125B" w:rsidR="00C87F62" w:rsidRDefault="00C87F62" w:rsidP="00C87F62">
      <w:pPr>
        <w:jc w:val="both"/>
        <w:rPr>
          <w:rFonts w:ascii="Calibri" w:hAnsi="Calibri" w:cs="Calibri"/>
          <w:b/>
          <w:bCs/>
          <w:sz w:val="28"/>
          <w:szCs w:val="28"/>
        </w:rPr>
      </w:pPr>
      <w:r>
        <w:rPr>
          <w:rFonts w:ascii="Calibri" w:hAnsi="Calibri" w:cs="Calibri"/>
          <w:b/>
          <w:bCs/>
          <w:sz w:val="28"/>
          <w:szCs w:val="28"/>
        </w:rPr>
        <w:t>Elodie T</w:t>
      </w:r>
      <w:r w:rsidR="00201F19">
        <w:rPr>
          <w:rFonts w:ascii="Calibri" w:hAnsi="Calibri" w:cs="Calibri"/>
          <w:b/>
          <w:bCs/>
          <w:sz w:val="28"/>
          <w:szCs w:val="28"/>
        </w:rPr>
        <w:t>REVILLOT</w:t>
      </w:r>
      <w:r>
        <w:rPr>
          <w:rFonts w:ascii="Calibri" w:hAnsi="Calibri" w:cs="Calibri"/>
          <w:b/>
          <w:bCs/>
          <w:sz w:val="28"/>
          <w:szCs w:val="28"/>
        </w:rPr>
        <w:t xml:space="preserve"> </w:t>
      </w:r>
    </w:p>
    <w:p w14:paraId="57974DED" w14:textId="2895308E" w:rsidR="00973F62" w:rsidRDefault="00D517CA" w:rsidP="00C87F62">
      <w:pPr>
        <w:jc w:val="both"/>
        <w:rPr>
          <w:rFonts w:ascii="Calibri" w:hAnsi="Calibri" w:cs="Calibri"/>
        </w:rPr>
      </w:pPr>
      <w:r w:rsidRPr="00D517CA">
        <w:rPr>
          <w:rFonts w:ascii="Calibri" w:hAnsi="Calibri" w:cs="Calibri"/>
        </w:rPr>
        <w:t xml:space="preserve">Je vais commencer </w:t>
      </w:r>
      <w:r>
        <w:rPr>
          <w:rFonts w:ascii="Calibri" w:hAnsi="Calibri" w:cs="Calibri"/>
        </w:rPr>
        <w:t xml:space="preserve">par votre deuxième question. Je ne connais pas le fond du dossier et les </w:t>
      </w:r>
      <w:r w:rsidR="00F33092">
        <w:rPr>
          <w:rFonts w:ascii="Calibri" w:hAnsi="Calibri" w:cs="Calibri"/>
        </w:rPr>
        <w:t>raisons pour</w:t>
      </w:r>
      <w:r>
        <w:rPr>
          <w:rFonts w:ascii="Calibri" w:hAnsi="Calibri" w:cs="Calibri"/>
        </w:rPr>
        <w:t xml:space="preserve"> lesquelles l’agrément MiCA n’a pas été accordé à Binance, mais je pars du principe qu’il vaut mieux qu’un acteur aussi important au niveau mondial soit supervisé plutôt que pas supervisé. Car malgré les interdictions, il y aura toujours la </w:t>
      </w:r>
      <w:r w:rsidR="00973F62">
        <w:rPr>
          <w:rFonts w:ascii="Calibri" w:hAnsi="Calibri" w:cs="Calibri"/>
        </w:rPr>
        <w:t xml:space="preserve">possibilité que des flux de clients européens passent. On sait que Binance a fait l’objet de nombreuses problématiques, notamment de lutte contre le blanchiment, mais il n’empêche qu’un acteur bien supervisé est moins risqué qu’un acteur non supervisé. Beaucoup d’acteurs européens de la crypto disent « nous nous sommes mis en règle, Binance n’aurait jamais dû être </w:t>
      </w:r>
      <w:r w:rsidR="00496B3A">
        <w:rPr>
          <w:rFonts w:ascii="Calibri" w:hAnsi="Calibri" w:cs="Calibri"/>
        </w:rPr>
        <w:t>enregistré en tant que</w:t>
      </w:r>
      <w:r w:rsidR="00973F62">
        <w:rPr>
          <w:rFonts w:ascii="Calibri" w:hAnsi="Calibri" w:cs="Calibri"/>
        </w:rPr>
        <w:t xml:space="preserve"> PSAN ». Je ne partage pas ce point de vue car nous avons des autorités de supervision assez fortes, qui ont les moyens de contrôler, et on va peut-être laisser passer sous les radars des flux qu’il aurait mieux valu contrôler de manière plus fine… </w:t>
      </w:r>
    </w:p>
    <w:p w14:paraId="58FD13F3" w14:textId="649B630B" w:rsidR="00C87F62" w:rsidRPr="00973F62" w:rsidRDefault="00973F62" w:rsidP="00C87F62">
      <w:pPr>
        <w:jc w:val="both"/>
        <w:rPr>
          <w:rFonts w:ascii="Calibri" w:hAnsi="Calibri" w:cs="Calibri"/>
          <w:b/>
          <w:bCs/>
          <w:sz w:val="28"/>
          <w:szCs w:val="28"/>
        </w:rPr>
      </w:pPr>
      <w:r w:rsidRPr="00973F62">
        <w:rPr>
          <w:rFonts w:ascii="Calibri" w:hAnsi="Calibri" w:cs="Calibri"/>
          <w:b/>
          <w:bCs/>
          <w:sz w:val="28"/>
          <w:szCs w:val="28"/>
        </w:rPr>
        <w:t>Hervé S</w:t>
      </w:r>
      <w:r w:rsidR="00201F19">
        <w:rPr>
          <w:rFonts w:ascii="Calibri" w:hAnsi="Calibri" w:cs="Calibri"/>
          <w:b/>
          <w:bCs/>
          <w:sz w:val="28"/>
          <w:szCs w:val="28"/>
        </w:rPr>
        <w:t>ITRUK</w:t>
      </w:r>
      <w:r w:rsidRPr="00973F62">
        <w:rPr>
          <w:rFonts w:ascii="Calibri" w:hAnsi="Calibri" w:cs="Calibri"/>
          <w:b/>
          <w:bCs/>
          <w:sz w:val="28"/>
          <w:szCs w:val="28"/>
        </w:rPr>
        <w:t xml:space="preserve">      </w:t>
      </w:r>
    </w:p>
    <w:p w14:paraId="30FD5639" w14:textId="2A4AD975" w:rsidR="00C87F62" w:rsidRPr="00973F62" w:rsidRDefault="00973F62" w:rsidP="00C87F62">
      <w:pPr>
        <w:jc w:val="both"/>
        <w:rPr>
          <w:rFonts w:ascii="Calibri" w:hAnsi="Calibri" w:cs="Calibri"/>
        </w:rPr>
      </w:pPr>
      <w:r w:rsidRPr="00973F62">
        <w:rPr>
          <w:rFonts w:ascii="Calibri" w:hAnsi="Calibri" w:cs="Calibri"/>
        </w:rPr>
        <w:t xml:space="preserve">… Il aurait fallu laisser un délai de réexamen du dossier… </w:t>
      </w:r>
    </w:p>
    <w:p w14:paraId="0A194572" w14:textId="7A4E471D" w:rsidR="00973F62" w:rsidRDefault="00973F62" w:rsidP="00973F62">
      <w:pPr>
        <w:jc w:val="both"/>
        <w:rPr>
          <w:rFonts w:ascii="Calibri" w:hAnsi="Calibri" w:cs="Calibri"/>
          <w:b/>
          <w:bCs/>
          <w:sz w:val="28"/>
          <w:szCs w:val="28"/>
        </w:rPr>
      </w:pPr>
      <w:r>
        <w:rPr>
          <w:rFonts w:ascii="Calibri" w:hAnsi="Calibri" w:cs="Calibri"/>
          <w:b/>
          <w:bCs/>
          <w:sz w:val="28"/>
          <w:szCs w:val="28"/>
        </w:rPr>
        <w:t>Elodie T</w:t>
      </w:r>
      <w:r w:rsidR="00201F19">
        <w:rPr>
          <w:rFonts w:ascii="Calibri" w:hAnsi="Calibri" w:cs="Calibri"/>
          <w:b/>
          <w:bCs/>
          <w:sz w:val="28"/>
          <w:szCs w:val="28"/>
        </w:rPr>
        <w:t>REVILLOT</w:t>
      </w:r>
      <w:r>
        <w:rPr>
          <w:rFonts w:ascii="Calibri" w:hAnsi="Calibri" w:cs="Calibri"/>
          <w:b/>
          <w:bCs/>
          <w:sz w:val="28"/>
          <w:szCs w:val="28"/>
        </w:rPr>
        <w:t xml:space="preserve"> </w:t>
      </w:r>
    </w:p>
    <w:p w14:paraId="4F9DD42C" w14:textId="24A3143E" w:rsidR="00C87F62" w:rsidRDefault="00973F62" w:rsidP="00C87F62">
      <w:pPr>
        <w:jc w:val="both"/>
        <w:rPr>
          <w:rFonts w:ascii="Calibri" w:hAnsi="Calibri" w:cs="Calibri"/>
        </w:rPr>
      </w:pPr>
      <w:r w:rsidRPr="00973F62">
        <w:rPr>
          <w:rFonts w:ascii="Calibri" w:hAnsi="Calibri" w:cs="Calibri"/>
        </w:rPr>
        <w:t>Oui, et si on estime qu’un acteur a encore des efforts à faire, on pourrait tout à fait prévoir une supervision renforcée.</w:t>
      </w:r>
    </w:p>
    <w:p w14:paraId="0BB7CC20" w14:textId="06D3CD9C" w:rsidR="003A63A9" w:rsidRPr="003A63A9" w:rsidRDefault="003A63A9" w:rsidP="00C87F62">
      <w:pPr>
        <w:jc w:val="both"/>
        <w:rPr>
          <w:rFonts w:ascii="Calibri" w:hAnsi="Calibri" w:cs="Calibri"/>
          <w:b/>
          <w:bCs/>
          <w:sz w:val="28"/>
          <w:szCs w:val="28"/>
        </w:rPr>
      </w:pPr>
      <w:r w:rsidRPr="003A63A9">
        <w:rPr>
          <w:rFonts w:ascii="Calibri" w:hAnsi="Calibri" w:cs="Calibri"/>
          <w:b/>
          <w:bCs/>
          <w:sz w:val="28"/>
          <w:szCs w:val="28"/>
        </w:rPr>
        <w:t>Christian de B</w:t>
      </w:r>
      <w:r w:rsidR="00201F19">
        <w:rPr>
          <w:rFonts w:ascii="Calibri" w:hAnsi="Calibri" w:cs="Calibri"/>
          <w:b/>
          <w:bCs/>
          <w:sz w:val="28"/>
          <w:szCs w:val="28"/>
        </w:rPr>
        <w:t>OISSIEU</w:t>
      </w:r>
    </w:p>
    <w:p w14:paraId="6B814237" w14:textId="77777777" w:rsidR="003A63A9" w:rsidRDefault="003A63A9" w:rsidP="003A63A9">
      <w:pPr>
        <w:jc w:val="both"/>
        <w:rPr>
          <w:rFonts w:ascii="Calibri" w:hAnsi="Calibri" w:cs="Calibri"/>
        </w:rPr>
      </w:pPr>
      <w:r>
        <w:rPr>
          <w:rFonts w:ascii="Calibri" w:hAnsi="Calibri" w:cs="Calibri"/>
        </w:rPr>
        <w:t>Cela me conforte dans l’idée qu’il faut placer les agréments au niveau de l’ESMA. Cela évitera une partie du problème, entre ceux qui sont plus souples que d’autres et ceux qui sont moins souples que d’autres. Mais, Pierre Allégret le sait mieux que moi : il y a des résistances politiques au transfert de compétences vers le niveau européen, ce qui me paraît compétemment contradictoire, comme je l’ai dit plus haut, avec le projet d’Union de l’épargne et de l’investissement. Il faut savoir ce qu’on veut !</w:t>
      </w:r>
    </w:p>
    <w:p w14:paraId="3808771F" w14:textId="77777777" w:rsidR="009918AF" w:rsidRDefault="003A63A9" w:rsidP="003A63A9">
      <w:pPr>
        <w:jc w:val="both"/>
        <w:rPr>
          <w:rFonts w:ascii="Calibri" w:hAnsi="Calibri" w:cs="Calibri"/>
        </w:rPr>
      </w:pPr>
      <w:r>
        <w:rPr>
          <w:rFonts w:ascii="Calibri" w:hAnsi="Calibri" w:cs="Calibri"/>
        </w:rPr>
        <w:t xml:space="preserve">Une remarque : Elodie a évoqué un problème important : par la réglementation, en orientant les ressources des plateformes de stablecoins vers le cash et vers le financement de la dette publique, je suis d’accord avec Elodie. Vous preniez l’exemple de Terra Luna, mais j’étais l’autre jour dans un colloque à Bruxelles où une partie du débat </w:t>
      </w:r>
      <w:r w:rsidR="009918AF">
        <w:rPr>
          <w:rFonts w:ascii="Calibri" w:hAnsi="Calibri" w:cs="Calibri"/>
        </w:rPr>
        <w:t xml:space="preserve">a consisté à savoir, puisqu’on oriente les plateforme de stablecoins vers des titres obligataires à duration plutôt courte,  il peut y avoir des risques de taux d’intérêt, en période de remontée des taux, sur une partie des portefeuilles de titres publics de ces plateformes. Donc, penser que c’est « ceinture et bretelles », que c’est complètement sécurisé et qu’il n’y aura jamais de runs ou de problèmes sur les plateformes de stablecoins malgré les textes américains et même peut-être les textes européens, c’est aller un peu vite en besogne. </w:t>
      </w:r>
    </w:p>
    <w:p w14:paraId="65E5F1B8" w14:textId="604E4787" w:rsidR="00C87F62" w:rsidRPr="0078164F" w:rsidRDefault="009918AF" w:rsidP="003A63A9">
      <w:pPr>
        <w:jc w:val="both"/>
        <w:rPr>
          <w:rFonts w:ascii="Calibri" w:hAnsi="Calibri" w:cs="Calibri"/>
          <w:b/>
          <w:bCs/>
          <w:sz w:val="28"/>
          <w:szCs w:val="28"/>
          <w:lang w:val="en-US"/>
        </w:rPr>
      </w:pPr>
      <w:r w:rsidRPr="0078164F">
        <w:rPr>
          <w:rFonts w:ascii="Calibri" w:hAnsi="Calibri" w:cs="Calibri"/>
          <w:b/>
          <w:bCs/>
          <w:sz w:val="28"/>
          <w:szCs w:val="28"/>
          <w:lang w:val="en-US"/>
        </w:rPr>
        <w:t>Olivier V</w:t>
      </w:r>
      <w:r w:rsidR="00201F19">
        <w:rPr>
          <w:rFonts w:ascii="Calibri" w:hAnsi="Calibri" w:cs="Calibri"/>
          <w:b/>
          <w:bCs/>
          <w:sz w:val="28"/>
          <w:szCs w:val="28"/>
          <w:lang w:val="en-US"/>
        </w:rPr>
        <w:t>IGNA</w:t>
      </w:r>
      <w:r w:rsidRPr="0078164F">
        <w:rPr>
          <w:rFonts w:ascii="Calibri" w:hAnsi="Calibri" w:cs="Calibri"/>
          <w:b/>
          <w:bCs/>
          <w:sz w:val="28"/>
          <w:szCs w:val="28"/>
          <w:lang w:val="en-US"/>
        </w:rPr>
        <w:t xml:space="preserve">   </w:t>
      </w:r>
      <w:r w:rsidR="003A63A9" w:rsidRPr="0078164F">
        <w:rPr>
          <w:rFonts w:ascii="Calibri" w:hAnsi="Calibri" w:cs="Calibri"/>
          <w:b/>
          <w:bCs/>
          <w:sz w:val="28"/>
          <w:szCs w:val="28"/>
          <w:lang w:val="en-US"/>
        </w:rPr>
        <w:t xml:space="preserve"> </w:t>
      </w:r>
    </w:p>
    <w:p w14:paraId="2CB36366" w14:textId="03DF935A" w:rsidR="009918AF" w:rsidRPr="0078164F" w:rsidRDefault="009918AF" w:rsidP="003A63A9">
      <w:pPr>
        <w:jc w:val="both"/>
        <w:rPr>
          <w:rFonts w:ascii="Calibri" w:hAnsi="Calibri" w:cs="Calibri"/>
          <w:lang w:val="en-US"/>
        </w:rPr>
      </w:pPr>
      <w:r w:rsidRPr="0078164F">
        <w:rPr>
          <w:rFonts w:ascii="Calibri" w:hAnsi="Calibri" w:cs="Calibri"/>
          <w:lang w:val="en-US"/>
        </w:rPr>
        <w:t>Merci Christian</w:t>
      </w:r>
      <w:r w:rsidR="007C5002">
        <w:rPr>
          <w:rFonts w:ascii="Calibri" w:hAnsi="Calibri" w:cs="Calibri"/>
          <w:lang w:val="en-US"/>
        </w:rPr>
        <w:t>.</w:t>
      </w:r>
    </w:p>
    <w:p w14:paraId="353C2F2B" w14:textId="129EFD10" w:rsidR="009918AF" w:rsidRDefault="009918AF" w:rsidP="003A63A9">
      <w:pPr>
        <w:jc w:val="both"/>
        <w:rPr>
          <w:rFonts w:ascii="Calibri" w:hAnsi="Calibri" w:cs="Calibri"/>
          <w:lang w:val="en-US"/>
        </w:rPr>
      </w:pPr>
      <w:r w:rsidRPr="009918AF">
        <w:rPr>
          <w:rFonts w:ascii="Calibri" w:hAnsi="Calibri" w:cs="Calibri"/>
          <w:lang w:val="en-US"/>
        </w:rPr>
        <w:t>Ulrich, regarding the MiCA consultation,</w:t>
      </w:r>
      <w:r>
        <w:rPr>
          <w:rFonts w:ascii="Calibri" w:hAnsi="Calibri" w:cs="Calibri"/>
          <w:lang w:val="en-US"/>
        </w:rPr>
        <w:t xml:space="preserve"> many things have been said by Elodie and Christian regarding monetary policy, risk management, bank runs, and the responsibilities for ESMA. As a former ECB Director General and now Professor, coul</w:t>
      </w:r>
      <w:r w:rsidR="005E4E69">
        <w:rPr>
          <w:rFonts w:ascii="Calibri" w:hAnsi="Calibri" w:cs="Calibri"/>
          <w:lang w:val="en-US"/>
        </w:rPr>
        <w:t>d you tell us how to improve the ranking of Europe in the global competition on stablecoins, not only with the US but also the UK, because the UK is improving its regime. What are the key points European players should look at in this MiCA consultation?</w:t>
      </w:r>
    </w:p>
    <w:p w14:paraId="56EDB1EE" w14:textId="77777777" w:rsidR="00FA6E21" w:rsidRDefault="00FA6E21" w:rsidP="003A63A9">
      <w:pPr>
        <w:jc w:val="both"/>
        <w:rPr>
          <w:rFonts w:ascii="Calibri" w:hAnsi="Calibri" w:cs="Calibri"/>
          <w:b/>
          <w:bCs/>
          <w:sz w:val="28"/>
          <w:szCs w:val="28"/>
          <w:lang w:val="en-US"/>
        </w:rPr>
      </w:pPr>
    </w:p>
    <w:p w14:paraId="7BBCBBB5" w14:textId="77777777" w:rsidR="00FA6E21" w:rsidRDefault="00FA6E21" w:rsidP="003A63A9">
      <w:pPr>
        <w:jc w:val="both"/>
        <w:rPr>
          <w:rFonts w:ascii="Calibri" w:hAnsi="Calibri" w:cs="Calibri"/>
          <w:b/>
          <w:bCs/>
          <w:sz w:val="28"/>
          <w:szCs w:val="28"/>
          <w:lang w:val="en-US"/>
        </w:rPr>
      </w:pPr>
    </w:p>
    <w:p w14:paraId="23A15465" w14:textId="02ACEAEA" w:rsidR="00FA6E21" w:rsidRDefault="005E4E69" w:rsidP="003A63A9">
      <w:pPr>
        <w:jc w:val="both"/>
        <w:rPr>
          <w:rFonts w:ascii="Calibri" w:hAnsi="Calibri" w:cs="Calibri"/>
          <w:b/>
          <w:bCs/>
          <w:sz w:val="28"/>
          <w:szCs w:val="28"/>
          <w:lang w:val="en-US"/>
        </w:rPr>
      </w:pPr>
      <w:r w:rsidRPr="005E4E69">
        <w:rPr>
          <w:rFonts w:ascii="Calibri" w:hAnsi="Calibri" w:cs="Calibri"/>
          <w:b/>
          <w:bCs/>
          <w:sz w:val="28"/>
          <w:szCs w:val="28"/>
          <w:lang w:val="en-US"/>
        </w:rPr>
        <w:t>Ulrich B</w:t>
      </w:r>
      <w:r w:rsidR="00201F19">
        <w:rPr>
          <w:rFonts w:ascii="Calibri" w:hAnsi="Calibri" w:cs="Calibri"/>
          <w:b/>
          <w:bCs/>
          <w:sz w:val="28"/>
          <w:szCs w:val="28"/>
          <w:lang w:val="en-US"/>
        </w:rPr>
        <w:t>INDSEIL</w:t>
      </w:r>
    </w:p>
    <w:p w14:paraId="7258ABCE" w14:textId="5BF00FF7" w:rsidR="00A86636" w:rsidRDefault="005E4E69" w:rsidP="003A63A9">
      <w:pPr>
        <w:jc w:val="both"/>
        <w:rPr>
          <w:rFonts w:ascii="Calibri" w:hAnsi="Calibri" w:cs="Calibri"/>
          <w:lang w:val="en-US"/>
        </w:rPr>
      </w:pPr>
      <w:r w:rsidRPr="005E4E69">
        <w:rPr>
          <w:rFonts w:ascii="Calibri" w:hAnsi="Calibri" w:cs="Calibri"/>
          <w:lang w:val="en-US"/>
        </w:rPr>
        <w:t xml:space="preserve">With </w:t>
      </w:r>
      <w:r w:rsidR="00A86636">
        <w:rPr>
          <w:rFonts w:ascii="Calibri" w:hAnsi="Calibri" w:cs="Calibri"/>
          <w:lang w:val="en-US"/>
        </w:rPr>
        <w:t>Erwin Voloder, I wrote a report called “</w:t>
      </w:r>
      <w:r w:rsidR="00A86636" w:rsidRPr="00A86636">
        <w:rPr>
          <w:rFonts w:ascii="Calibri" w:hAnsi="Calibri" w:cs="Calibri"/>
          <w:i/>
          <w:iCs/>
          <w:lang w:val="en-US"/>
        </w:rPr>
        <w:t>Reforming MiCA for euro stablecoins</w:t>
      </w:r>
      <w:r w:rsidR="00A86636">
        <w:rPr>
          <w:rFonts w:ascii="Calibri" w:hAnsi="Calibri" w:cs="Calibri"/>
          <w:lang w:val="en-US"/>
        </w:rPr>
        <w:t>” asking the question “what could be changed to make EU MiCA-compliant euro denominated stablecoins more successful?”.</w:t>
      </w:r>
    </w:p>
    <w:p w14:paraId="4EBCE502" w14:textId="5F500B8D" w:rsidR="00266C74" w:rsidRDefault="00A86636" w:rsidP="003A63A9">
      <w:pPr>
        <w:jc w:val="both"/>
        <w:rPr>
          <w:rFonts w:ascii="Calibri" w:hAnsi="Calibri" w:cs="Calibri"/>
          <w:lang w:val="en-US"/>
        </w:rPr>
      </w:pPr>
      <w:r w:rsidRPr="0018725F">
        <w:rPr>
          <w:rFonts w:ascii="Calibri" w:hAnsi="Calibri" w:cs="Calibri"/>
          <w:lang w:val="en-US"/>
        </w:rPr>
        <w:t>Elodie mentioned a lot of  reasons why this may be good</w:t>
      </w:r>
      <w:r w:rsidR="006E6E52" w:rsidRPr="0018725F">
        <w:rPr>
          <w:rFonts w:ascii="Calibri" w:hAnsi="Calibri" w:cs="Calibri"/>
          <w:lang w:val="en-US"/>
        </w:rPr>
        <w:t>: sovereignty, innovation, international role of the euro, digital demand for EU sovereign debt…</w:t>
      </w:r>
    </w:p>
    <w:p w14:paraId="4A28E601" w14:textId="27026E12" w:rsidR="006E6E52" w:rsidRPr="0018725F" w:rsidRDefault="00266C74" w:rsidP="003A63A9">
      <w:pPr>
        <w:jc w:val="both"/>
        <w:rPr>
          <w:rFonts w:ascii="Calibri" w:hAnsi="Calibri" w:cs="Calibri"/>
          <w:lang w:val="en-US"/>
        </w:rPr>
      </w:pPr>
      <w:r>
        <w:rPr>
          <w:rFonts w:ascii="Calibri" w:hAnsi="Calibri" w:cs="Calibri"/>
          <w:lang w:val="en-US"/>
        </w:rPr>
        <w:t>W</w:t>
      </w:r>
      <w:r w:rsidR="006E6E52" w:rsidRPr="0018725F">
        <w:rPr>
          <w:rFonts w:ascii="Calibri" w:hAnsi="Calibri" w:cs="Calibri"/>
          <w:lang w:val="en-US"/>
        </w:rPr>
        <w:t xml:space="preserve">e have a list of specific points: </w:t>
      </w:r>
    </w:p>
    <w:p w14:paraId="481C16CC" w14:textId="59763FFC" w:rsidR="002D6BA1" w:rsidRPr="0018725F" w:rsidRDefault="006E6E52" w:rsidP="002D6BA1">
      <w:pPr>
        <w:pStyle w:val="Paragraphedeliste"/>
        <w:numPr>
          <w:ilvl w:val="0"/>
          <w:numId w:val="2"/>
        </w:numPr>
        <w:jc w:val="both"/>
        <w:rPr>
          <w:rFonts w:ascii="Calibri" w:hAnsi="Calibri" w:cs="Calibri"/>
          <w:lang w:val="en-US"/>
        </w:rPr>
      </w:pPr>
      <w:r w:rsidRPr="00620AD4">
        <w:rPr>
          <w:rFonts w:ascii="Calibri" w:hAnsi="Calibri" w:cs="Calibri"/>
          <w:b/>
          <w:bCs/>
          <w:lang w:val="en-US"/>
        </w:rPr>
        <w:t>Remuneration</w:t>
      </w:r>
      <w:r w:rsidRPr="0018725F">
        <w:rPr>
          <w:rFonts w:ascii="Calibri" w:hAnsi="Calibri" w:cs="Calibri"/>
          <w:lang w:val="en-US"/>
        </w:rPr>
        <w:t xml:space="preserve"> could be permitted. The general economic arguments are those that I mentioned, and there is the competition with the US stablecoins which de facto have been remunerated. One consequence of non-remunerating,  in the international competitive space where anyway other asset classes are remunerated, and maybe US stablecoins, is that  </w:t>
      </w:r>
      <w:r w:rsidR="002D6BA1" w:rsidRPr="0018725F">
        <w:rPr>
          <w:rFonts w:ascii="Calibri" w:hAnsi="Calibri" w:cs="Calibri"/>
          <w:lang w:val="en-US"/>
        </w:rPr>
        <w:t xml:space="preserve">you will not see a significant circulation of euro stablecoins. </w:t>
      </w:r>
      <w:r w:rsidR="00266C74">
        <w:rPr>
          <w:rFonts w:ascii="Calibri" w:hAnsi="Calibri" w:cs="Calibri"/>
          <w:lang w:val="en-US"/>
        </w:rPr>
        <w:t>Admittedly</w:t>
      </w:r>
      <w:r w:rsidR="002D6BA1" w:rsidRPr="0018725F">
        <w:rPr>
          <w:rFonts w:ascii="Calibri" w:hAnsi="Calibri" w:cs="Calibri"/>
          <w:lang w:val="en-US"/>
        </w:rPr>
        <w:t xml:space="preserve">, remuneration would be </w:t>
      </w:r>
      <w:r w:rsidR="00266C74">
        <w:rPr>
          <w:rFonts w:ascii="Calibri" w:hAnsi="Calibri" w:cs="Calibri"/>
          <w:lang w:val="en-US"/>
        </w:rPr>
        <w:t>a big step,</w:t>
      </w:r>
      <w:r w:rsidR="002D6BA1" w:rsidRPr="0018725F">
        <w:rPr>
          <w:rFonts w:ascii="Calibri" w:hAnsi="Calibri" w:cs="Calibri"/>
          <w:lang w:val="en-US"/>
        </w:rPr>
        <w:t xml:space="preserve"> but this would be economically justified and effective.</w:t>
      </w:r>
    </w:p>
    <w:p w14:paraId="037F4D2E" w14:textId="0CC24347" w:rsidR="006E6E52" w:rsidRPr="0018725F" w:rsidRDefault="002D6BA1" w:rsidP="002D6BA1">
      <w:pPr>
        <w:pStyle w:val="Paragraphedeliste"/>
        <w:numPr>
          <w:ilvl w:val="0"/>
          <w:numId w:val="2"/>
        </w:numPr>
        <w:jc w:val="both"/>
        <w:rPr>
          <w:rFonts w:ascii="Calibri" w:hAnsi="Calibri" w:cs="Calibri"/>
          <w:lang w:val="en-US"/>
        </w:rPr>
      </w:pPr>
      <w:r w:rsidRPr="00620AD4">
        <w:rPr>
          <w:rFonts w:ascii="Calibri" w:hAnsi="Calibri" w:cs="Calibri"/>
          <w:b/>
          <w:bCs/>
          <w:lang w:val="en-US"/>
        </w:rPr>
        <w:t>The 60% reserves in the form of bank deposits</w:t>
      </w:r>
      <w:r w:rsidR="00092B49" w:rsidRPr="0018725F">
        <w:rPr>
          <w:rFonts w:ascii="Calibri" w:hAnsi="Calibri" w:cs="Calibri"/>
          <w:lang w:val="en-US"/>
        </w:rPr>
        <w:t>. You have seen that the UK proposal coming out a few days ago excludes bank deposits</w:t>
      </w:r>
      <w:r w:rsidR="00266C74">
        <w:rPr>
          <w:rFonts w:ascii="Calibri" w:hAnsi="Calibri" w:cs="Calibri"/>
          <w:lang w:val="en-US"/>
        </w:rPr>
        <w:t xml:space="preserve"> as eligible stablecoin reserve category</w:t>
      </w:r>
      <w:r w:rsidR="00092B49" w:rsidRPr="0018725F">
        <w:rPr>
          <w:rFonts w:ascii="Calibri" w:hAnsi="Calibri" w:cs="Calibri"/>
          <w:lang w:val="en-US"/>
        </w:rPr>
        <w:t xml:space="preserve">, saying that this is bad for financial stability, </w:t>
      </w:r>
      <w:r w:rsidR="00266C74">
        <w:rPr>
          <w:rFonts w:ascii="Calibri" w:hAnsi="Calibri" w:cs="Calibri"/>
          <w:lang w:val="en-US"/>
        </w:rPr>
        <w:t>while</w:t>
      </w:r>
      <w:r w:rsidR="00266C74" w:rsidRPr="0018725F">
        <w:rPr>
          <w:rFonts w:ascii="Calibri" w:hAnsi="Calibri" w:cs="Calibri"/>
          <w:lang w:val="en-US"/>
        </w:rPr>
        <w:t xml:space="preserve"> </w:t>
      </w:r>
      <w:r w:rsidR="00092B49" w:rsidRPr="0018725F">
        <w:rPr>
          <w:rFonts w:ascii="Calibri" w:hAnsi="Calibri" w:cs="Calibri"/>
          <w:lang w:val="en-US"/>
        </w:rPr>
        <w:t>we have a massive 60%</w:t>
      </w:r>
      <w:r w:rsidR="00266C74">
        <w:rPr>
          <w:rFonts w:ascii="Calibri" w:hAnsi="Calibri" w:cs="Calibri"/>
          <w:lang w:val="en-US"/>
        </w:rPr>
        <w:t xml:space="preserve"> requirement for significant stablecoins in the EU</w:t>
      </w:r>
      <w:r w:rsidR="00092B49" w:rsidRPr="0018725F">
        <w:rPr>
          <w:rFonts w:ascii="Calibri" w:hAnsi="Calibri" w:cs="Calibri"/>
          <w:lang w:val="en-US"/>
        </w:rPr>
        <w:t xml:space="preserve">. </w:t>
      </w:r>
      <w:r w:rsidR="00266C74">
        <w:rPr>
          <w:rFonts w:ascii="Calibri" w:hAnsi="Calibri" w:cs="Calibri"/>
          <w:lang w:val="en-US"/>
        </w:rPr>
        <w:t>Both</w:t>
      </w:r>
      <w:r w:rsidR="00092B49" w:rsidRPr="0018725F">
        <w:rPr>
          <w:rFonts w:ascii="Calibri" w:hAnsi="Calibri" w:cs="Calibri"/>
          <w:lang w:val="en-US"/>
        </w:rPr>
        <w:t xml:space="preserve"> can</w:t>
      </w:r>
      <w:r w:rsidR="00266C74">
        <w:rPr>
          <w:rFonts w:ascii="Calibri" w:hAnsi="Calibri" w:cs="Calibri"/>
          <w:lang w:val="en-US"/>
        </w:rPr>
        <w:t>’t</w:t>
      </w:r>
      <w:r w:rsidR="00092B49" w:rsidRPr="0018725F">
        <w:rPr>
          <w:rFonts w:ascii="Calibri" w:hAnsi="Calibri" w:cs="Calibri"/>
          <w:lang w:val="en-US"/>
        </w:rPr>
        <w:t xml:space="preserve"> be right, and I think the mid-way, that is in that case the US way,   </w:t>
      </w:r>
      <w:r w:rsidR="00266C74">
        <w:rPr>
          <w:rFonts w:ascii="Calibri" w:hAnsi="Calibri" w:cs="Calibri"/>
          <w:lang w:val="en-US"/>
        </w:rPr>
        <w:t>t</w:t>
      </w:r>
      <w:r w:rsidR="00266C74" w:rsidRPr="0018725F">
        <w:rPr>
          <w:rFonts w:ascii="Calibri" w:hAnsi="Calibri" w:cs="Calibri"/>
          <w:lang w:val="en-US"/>
        </w:rPr>
        <w:t xml:space="preserve">o </w:t>
      </w:r>
      <w:r w:rsidR="00092B49" w:rsidRPr="0018725F">
        <w:rPr>
          <w:rFonts w:ascii="Calibri" w:hAnsi="Calibri" w:cs="Calibri"/>
          <w:lang w:val="en-US"/>
        </w:rPr>
        <w:t>neither prohibit nor impose a minimum share of deposits with banks, is the right way in that case.</w:t>
      </w:r>
      <w:r w:rsidRPr="0018725F">
        <w:rPr>
          <w:rFonts w:ascii="Calibri" w:hAnsi="Calibri" w:cs="Calibri"/>
          <w:lang w:val="en-US"/>
        </w:rPr>
        <w:t xml:space="preserve">  </w:t>
      </w:r>
      <w:r w:rsidR="00092B49" w:rsidRPr="0018725F">
        <w:rPr>
          <w:rFonts w:ascii="Calibri" w:hAnsi="Calibri" w:cs="Calibri"/>
          <w:lang w:val="en-US"/>
        </w:rPr>
        <w:t xml:space="preserve">The reason why banks may dislike stablecoins is the transformation from granular, cheap and stable retail deposits into extensive, unstable wholesale deposits, and that happens in any case, regardless of whether the stablecoin issuer </w:t>
      </w:r>
      <w:r w:rsidR="009C5571" w:rsidRPr="0018725F">
        <w:rPr>
          <w:rFonts w:ascii="Calibri" w:hAnsi="Calibri" w:cs="Calibri"/>
          <w:lang w:val="en-US"/>
        </w:rPr>
        <w:t>buys securities or deposits money in banks. If you look at the flow of funds, for the creation of stablecoins, it does not really make a difference, and also for that reason the 60% rule is pursuing an illusion that it would make a difference.</w:t>
      </w:r>
      <w:r w:rsidR="00092B49" w:rsidRPr="0018725F">
        <w:rPr>
          <w:rFonts w:ascii="Calibri" w:hAnsi="Calibri" w:cs="Calibri"/>
          <w:lang w:val="en-US"/>
        </w:rPr>
        <w:t xml:space="preserve"> </w:t>
      </w:r>
    </w:p>
    <w:p w14:paraId="01B799F1" w14:textId="46B97CEA" w:rsidR="00092B49" w:rsidRDefault="009C5571" w:rsidP="002D6BA1">
      <w:pPr>
        <w:pStyle w:val="Paragraphedeliste"/>
        <w:numPr>
          <w:ilvl w:val="0"/>
          <w:numId w:val="2"/>
        </w:numPr>
        <w:jc w:val="both"/>
        <w:rPr>
          <w:rFonts w:ascii="Calibri" w:hAnsi="Calibri" w:cs="Calibri"/>
          <w:lang w:val="en-US"/>
        </w:rPr>
      </w:pPr>
      <w:r w:rsidRPr="00620AD4">
        <w:rPr>
          <w:rFonts w:ascii="Calibri" w:hAnsi="Calibri" w:cs="Calibri"/>
          <w:b/>
          <w:bCs/>
          <w:lang w:val="en-US"/>
        </w:rPr>
        <w:t xml:space="preserve">Transparency </w:t>
      </w:r>
      <w:r w:rsidR="0018725F" w:rsidRPr="00620AD4">
        <w:rPr>
          <w:rFonts w:ascii="Calibri" w:hAnsi="Calibri" w:cs="Calibri"/>
          <w:b/>
          <w:bCs/>
          <w:lang w:val="en-US"/>
        </w:rPr>
        <w:t>of EMTs</w:t>
      </w:r>
      <w:r w:rsidR="0018725F" w:rsidRPr="0018725F">
        <w:rPr>
          <w:rFonts w:ascii="Calibri" w:hAnsi="Calibri" w:cs="Calibri"/>
          <w:lang w:val="en-US"/>
        </w:rPr>
        <w:t>. The transparency rules for asset-referenced tokens</w:t>
      </w:r>
      <w:r w:rsidR="0018725F">
        <w:rPr>
          <w:rFonts w:ascii="Calibri" w:hAnsi="Calibri" w:cs="Calibri"/>
          <w:lang w:val="en-US"/>
        </w:rPr>
        <w:t xml:space="preserve"> (ARTs) </w:t>
      </w:r>
      <w:r w:rsidR="0018725F" w:rsidRPr="0018725F">
        <w:rPr>
          <w:rFonts w:ascii="Calibri" w:hAnsi="Calibri" w:cs="Calibri"/>
          <w:lang w:val="en-US"/>
        </w:rPr>
        <w:t xml:space="preserve"> </w:t>
      </w:r>
      <w:r w:rsidR="0018725F">
        <w:rPr>
          <w:rFonts w:ascii="Calibri" w:hAnsi="Calibri" w:cs="Calibri"/>
          <w:lang w:val="en-US"/>
        </w:rPr>
        <w:t>are more demanding than for EMTs. We believe that significant EMTs should have stronger transparency  r</w:t>
      </w:r>
      <w:r w:rsidR="00DE516D">
        <w:rPr>
          <w:rFonts w:ascii="Calibri" w:hAnsi="Calibri" w:cs="Calibri"/>
          <w:lang w:val="en-US"/>
        </w:rPr>
        <w:t>equirements, similar</w:t>
      </w:r>
      <w:r w:rsidR="0018725F">
        <w:rPr>
          <w:rFonts w:ascii="Calibri" w:hAnsi="Calibri" w:cs="Calibri"/>
          <w:lang w:val="en-US"/>
        </w:rPr>
        <w:t xml:space="preserve"> to ARTs. </w:t>
      </w:r>
    </w:p>
    <w:p w14:paraId="4141537D" w14:textId="593C7EEC" w:rsidR="002127DB" w:rsidRDefault="0018725F" w:rsidP="002D6BA1">
      <w:pPr>
        <w:pStyle w:val="Paragraphedeliste"/>
        <w:numPr>
          <w:ilvl w:val="0"/>
          <w:numId w:val="2"/>
        </w:numPr>
        <w:jc w:val="both"/>
        <w:rPr>
          <w:rFonts w:ascii="Calibri" w:hAnsi="Calibri" w:cs="Calibri"/>
          <w:lang w:val="en-US"/>
        </w:rPr>
      </w:pPr>
      <w:r w:rsidRPr="00620AD4">
        <w:rPr>
          <w:rFonts w:ascii="Calibri" w:hAnsi="Calibri" w:cs="Calibri"/>
          <w:b/>
          <w:bCs/>
          <w:lang w:val="en-US"/>
        </w:rPr>
        <w:t>Multi-issuance</w:t>
      </w:r>
      <w:r>
        <w:rPr>
          <w:rFonts w:ascii="Calibri" w:hAnsi="Calibri" w:cs="Calibri"/>
          <w:lang w:val="en-US"/>
        </w:rPr>
        <w:t xml:space="preserve">  is not in our paper, but I have strong views on  multi-issuance rules for US stablecoins issuance in Europe. Multi-issuance cannot work. For me this is a fundamentally flawed  approach because you have a fungible token which is supposed to be covered by two separate reserves which follow different rules. So, you create a perfect arbitrage opportun</w:t>
      </w:r>
      <w:r w:rsidR="00DE516D">
        <w:rPr>
          <w:rFonts w:ascii="Calibri" w:hAnsi="Calibri" w:cs="Calibri"/>
          <w:lang w:val="en-US"/>
        </w:rPr>
        <w:t xml:space="preserve">ity and you cannot </w:t>
      </w:r>
      <w:r w:rsidR="00266C74">
        <w:rPr>
          <w:rFonts w:ascii="Calibri" w:hAnsi="Calibri" w:cs="Calibri"/>
          <w:lang w:val="en-US"/>
        </w:rPr>
        <w:t>make viable</w:t>
      </w:r>
      <w:r w:rsidR="00DE516D">
        <w:rPr>
          <w:rFonts w:ascii="Calibri" w:hAnsi="Calibri" w:cs="Calibri"/>
          <w:lang w:val="en-US"/>
        </w:rPr>
        <w:t xml:space="preserve"> this construct with an equivalence regime, because if you have a strict arbitrage relation, equivalence would have to be 100%. And no equivalence regime can reach 100%. </w:t>
      </w:r>
    </w:p>
    <w:p w14:paraId="70C3D747" w14:textId="073A4CCF" w:rsidR="0018725F" w:rsidRDefault="00DE516D" w:rsidP="002127DB">
      <w:pPr>
        <w:ind w:left="360"/>
        <w:jc w:val="both"/>
        <w:rPr>
          <w:rFonts w:ascii="Calibri" w:hAnsi="Calibri" w:cs="Calibri"/>
          <w:lang w:val="en-US"/>
        </w:rPr>
      </w:pPr>
      <w:r w:rsidRPr="002127DB">
        <w:rPr>
          <w:rFonts w:ascii="Calibri" w:hAnsi="Calibri" w:cs="Calibri"/>
          <w:lang w:val="en-US"/>
        </w:rPr>
        <w:t xml:space="preserve">Therefore, for me the consequence is  : get rid of this multi-issuance construct completely and instead, have an equivalence regime for the distribution of foreign stablecoins in Europe, so that European crypto-assets service providers can distribute </w:t>
      </w:r>
      <w:r w:rsidR="002127DB" w:rsidRPr="002127DB">
        <w:rPr>
          <w:rFonts w:ascii="Calibri" w:hAnsi="Calibri" w:cs="Calibri"/>
          <w:lang w:val="en-US"/>
        </w:rPr>
        <w:t>foreign issued stablecoins if they comply with an equivalence framework. The sooner we recognize that, the better. And also put yourselves into the shoes of European stablecoins issuers : to comply with multi-issuance foreign jurisdictions</w:t>
      </w:r>
      <w:r w:rsidR="00D27536">
        <w:rPr>
          <w:rFonts w:ascii="Calibri" w:hAnsi="Calibri" w:cs="Calibri"/>
          <w:lang w:val="en-US"/>
        </w:rPr>
        <w:t xml:space="preserve"> would be costly and inefficient</w:t>
      </w:r>
      <w:r w:rsidR="002127DB" w:rsidRPr="002127DB">
        <w:rPr>
          <w:rFonts w:ascii="Calibri" w:hAnsi="Calibri" w:cs="Calibri"/>
          <w:lang w:val="en-US"/>
        </w:rPr>
        <w:t>.</w:t>
      </w:r>
      <w:r w:rsidRPr="002127DB">
        <w:rPr>
          <w:rFonts w:ascii="Calibri" w:hAnsi="Calibri" w:cs="Calibri"/>
          <w:lang w:val="en-US"/>
        </w:rPr>
        <w:t xml:space="preserve">  </w:t>
      </w:r>
      <w:r w:rsidR="0018725F" w:rsidRPr="002127DB">
        <w:rPr>
          <w:rFonts w:ascii="Calibri" w:hAnsi="Calibri" w:cs="Calibri"/>
          <w:lang w:val="en-US"/>
        </w:rPr>
        <w:t xml:space="preserve">  </w:t>
      </w:r>
    </w:p>
    <w:p w14:paraId="036A808E" w14:textId="51CA9AD8" w:rsidR="00915C65" w:rsidRDefault="002127DB" w:rsidP="002127DB">
      <w:pPr>
        <w:pStyle w:val="Paragraphedeliste"/>
        <w:numPr>
          <w:ilvl w:val="0"/>
          <w:numId w:val="2"/>
        </w:numPr>
        <w:jc w:val="both"/>
        <w:rPr>
          <w:rFonts w:ascii="Calibri" w:hAnsi="Calibri" w:cs="Calibri"/>
          <w:lang w:val="en-US"/>
        </w:rPr>
      </w:pPr>
      <w:r w:rsidRPr="007500AF">
        <w:rPr>
          <w:rFonts w:ascii="Calibri" w:hAnsi="Calibri" w:cs="Calibri"/>
          <w:lang w:val="en-US"/>
        </w:rPr>
        <w:t xml:space="preserve">The last point </w:t>
      </w:r>
      <w:r w:rsidR="00320534" w:rsidRPr="00620AD4">
        <w:rPr>
          <w:rFonts w:ascii="Calibri" w:hAnsi="Calibri" w:cs="Calibri"/>
          <w:b/>
          <w:bCs/>
          <w:lang w:val="en-US"/>
        </w:rPr>
        <w:t>is access to the central bank</w:t>
      </w:r>
      <w:r w:rsidR="00320534" w:rsidRPr="007500AF">
        <w:rPr>
          <w:rFonts w:ascii="Calibri" w:hAnsi="Calibri" w:cs="Calibri"/>
          <w:lang w:val="en-US"/>
        </w:rPr>
        <w:t xml:space="preserve">. There are </w:t>
      </w:r>
      <w:r w:rsidR="00915C65" w:rsidRPr="007500AF">
        <w:rPr>
          <w:rFonts w:ascii="Calibri" w:hAnsi="Calibri" w:cs="Calibri"/>
          <w:lang w:val="en-US"/>
        </w:rPr>
        <w:t>two</w:t>
      </w:r>
      <w:r w:rsidR="00320534" w:rsidRPr="007500AF">
        <w:rPr>
          <w:rFonts w:ascii="Calibri" w:hAnsi="Calibri" w:cs="Calibri"/>
          <w:lang w:val="en-US"/>
        </w:rPr>
        <w:t xml:space="preserve"> ways to access it : </w:t>
      </w:r>
      <w:r w:rsidR="007500AF" w:rsidRPr="007500AF">
        <w:rPr>
          <w:rFonts w:ascii="Calibri" w:hAnsi="Calibri" w:cs="Calibri"/>
          <w:lang w:val="en-US"/>
        </w:rPr>
        <w:t xml:space="preserve">(a) </w:t>
      </w:r>
      <w:r w:rsidR="00320534" w:rsidRPr="007500AF">
        <w:rPr>
          <w:rFonts w:ascii="Calibri" w:hAnsi="Calibri" w:cs="Calibri"/>
          <w:lang w:val="en-US"/>
        </w:rPr>
        <w:t xml:space="preserve"> being allowed to deposits </w:t>
      </w:r>
      <w:r w:rsidR="007500AF" w:rsidRPr="007500AF">
        <w:rPr>
          <w:rFonts w:ascii="Calibri" w:hAnsi="Calibri" w:cs="Calibri"/>
          <w:lang w:val="en-US"/>
        </w:rPr>
        <w:t>to</w:t>
      </w:r>
      <w:r w:rsidR="00320534" w:rsidRPr="007500AF">
        <w:rPr>
          <w:rFonts w:ascii="Calibri" w:hAnsi="Calibri" w:cs="Calibri"/>
          <w:lang w:val="en-US"/>
        </w:rPr>
        <w:t xml:space="preserve"> the Eurosystem  and</w:t>
      </w:r>
      <w:r w:rsidR="007500AF" w:rsidRPr="007500AF">
        <w:rPr>
          <w:rFonts w:ascii="Calibri" w:hAnsi="Calibri" w:cs="Calibri"/>
          <w:lang w:val="en-US"/>
        </w:rPr>
        <w:t xml:space="preserve"> (b) </w:t>
      </w:r>
      <w:r w:rsidR="00320534" w:rsidRPr="007500AF">
        <w:rPr>
          <w:rFonts w:ascii="Calibri" w:hAnsi="Calibri" w:cs="Calibri"/>
          <w:lang w:val="en-US"/>
        </w:rPr>
        <w:t xml:space="preserve"> accessing the lender of last resort. </w:t>
      </w:r>
    </w:p>
    <w:p w14:paraId="3259F578" w14:textId="0AE34CC5" w:rsidR="00915C65" w:rsidRDefault="00915C65" w:rsidP="00915C65">
      <w:pPr>
        <w:pStyle w:val="Paragraphedeliste"/>
        <w:numPr>
          <w:ilvl w:val="1"/>
          <w:numId w:val="2"/>
        </w:numPr>
        <w:jc w:val="both"/>
        <w:rPr>
          <w:rFonts w:ascii="Calibri" w:hAnsi="Calibri" w:cs="Calibri"/>
          <w:lang w:val="en-US"/>
        </w:rPr>
      </w:pPr>
      <w:r>
        <w:rPr>
          <w:rFonts w:ascii="Calibri" w:hAnsi="Calibri" w:cs="Calibri"/>
          <w:lang w:val="en-US"/>
        </w:rPr>
        <w:t xml:space="preserve">On the first way, </w:t>
      </w:r>
      <w:r w:rsidR="00320534" w:rsidRPr="007500AF">
        <w:rPr>
          <w:rFonts w:ascii="Calibri" w:hAnsi="Calibri" w:cs="Calibri"/>
          <w:lang w:val="en-US"/>
        </w:rPr>
        <w:t>the UK approach is very different</w:t>
      </w:r>
      <w:r w:rsidR="007500AF" w:rsidRPr="007500AF">
        <w:rPr>
          <w:rFonts w:ascii="Calibri" w:hAnsi="Calibri" w:cs="Calibri"/>
          <w:lang w:val="en-US"/>
        </w:rPr>
        <w:t xml:space="preserve"> : </w:t>
      </w:r>
      <w:r w:rsidR="00320534" w:rsidRPr="007500AF">
        <w:rPr>
          <w:rFonts w:ascii="Calibri" w:hAnsi="Calibri" w:cs="Calibri"/>
          <w:lang w:val="en-US"/>
        </w:rPr>
        <w:t xml:space="preserve"> UK imposes 30% of UK stablecoins reserves to be with the </w:t>
      </w:r>
      <w:r w:rsidR="007500AF" w:rsidRPr="007500AF">
        <w:rPr>
          <w:rFonts w:ascii="Calibri" w:hAnsi="Calibri" w:cs="Calibri"/>
          <w:lang w:val="en-US"/>
        </w:rPr>
        <w:t>B</w:t>
      </w:r>
      <w:r w:rsidR="00320534" w:rsidRPr="007500AF">
        <w:rPr>
          <w:rFonts w:ascii="Calibri" w:hAnsi="Calibri" w:cs="Calibri"/>
          <w:lang w:val="en-US"/>
        </w:rPr>
        <w:t xml:space="preserve">ank of England, arguing that liquidating central bank reserves </w:t>
      </w:r>
      <w:r w:rsidR="007500AF" w:rsidRPr="007500AF">
        <w:rPr>
          <w:rFonts w:ascii="Calibri" w:hAnsi="Calibri" w:cs="Calibri"/>
          <w:lang w:val="en-US"/>
        </w:rPr>
        <w:t xml:space="preserve">does </w:t>
      </w:r>
      <w:r w:rsidR="00320534" w:rsidRPr="007500AF">
        <w:rPr>
          <w:rFonts w:ascii="Calibri" w:hAnsi="Calibri" w:cs="Calibri"/>
          <w:lang w:val="en-US"/>
        </w:rPr>
        <w:t xml:space="preserve">not create any financial stability implications, which is true in a certain way. The ECB, including under my own responsibility, was hostile to this. </w:t>
      </w:r>
    </w:p>
    <w:p w14:paraId="2813C1FA" w14:textId="3A21C6C1" w:rsidR="002127DB" w:rsidRPr="00915C65" w:rsidRDefault="00320534" w:rsidP="00915C65">
      <w:pPr>
        <w:ind w:left="1080"/>
        <w:jc w:val="both"/>
        <w:rPr>
          <w:rFonts w:ascii="Calibri" w:hAnsi="Calibri" w:cs="Calibri"/>
          <w:lang w:val="en-US"/>
        </w:rPr>
      </w:pPr>
      <w:r w:rsidRPr="00915C65">
        <w:rPr>
          <w:rFonts w:ascii="Calibri" w:hAnsi="Calibri" w:cs="Calibri"/>
          <w:lang w:val="en-US"/>
        </w:rPr>
        <w:t>So, the ECB will not follow the UK</w:t>
      </w:r>
      <w:r w:rsidR="00915C65">
        <w:rPr>
          <w:rFonts w:ascii="Calibri" w:hAnsi="Calibri" w:cs="Calibri"/>
          <w:lang w:val="en-US"/>
        </w:rPr>
        <w:t xml:space="preserve"> </w:t>
      </w:r>
      <w:r w:rsidRPr="00915C65">
        <w:rPr>
          <w:rFonts w:ascii="Calibri" w:hAnsi="Calibri" w:cs="Calibri"/>
          <w:lang w:val="en-US"/>
        </w:rPr>
        <w:t xml:space="preserve">approach, but this is something to think about because the stablecoins get big and imagine the case </w:t>
      </w:r>
      <w:r w:rsidR="007500AF" w:rsidRPr="00915C65">
        <w:rPr>
          <w:rFonts w:ascii="Calibri" w:hAnsi="Calibri" w:cs="Calibri"/>
          <w:lang w:val="en-US"/>
        </w:rPr>
        <w:t>it turns into a money-printing machine for Europe because in the world</w:t>
      </w:r>
      <w:r w:rsidR="00181CA2">
        <w:rPr>
          <w:rFonts w:ascii="Calibri" w:hAnsi="Calibri" w:cs="Calibri"/>
          <w:lang w:val="en-US"/>
        </w:rPr>
        <w:t>,</w:t>
      </w:r>
      <w:r w:rsidR="007500AF" w:rsidRPr="00915C65">
        <w:rPr>
          <w:rFonts w:ascii="Calibri" w:hAnsi="Calibri" w:cs="Calibri"/>
          <w:lang w:val="en-US"/>
        </w:rPr>
        <w:t xml:space="preserve"> people want to hold euro stablecoins. Then it is not, in my view, asking too much to the ECB to ultimately also allow stablecoins   to deposit at the Eurosystem. </w:t>
      </w:r>
      <w:r w:rsidR="00D27536">
        <w:rPr>
          <w:rFonts w:ascii="Calibri" w:hAnsi="Calibri" w:cs="Calibri"/>
          <w:lang w:val="en-US"/>
        </w:rPr>
        <w:t>The tricky issue is</w:t>
      </w:r>
      <w:r w:rsidR="007500AF" w:rsidRPr="00915C65">
        <w:rPr>
          <w:rFonts w:ascii="Calibri" w:hAnsi="Calibri" w:cs="Calibri"/>
          <w:lang w:val="en-US"/>
        </w:rPr>
        <w:t xml:space="preserve"> : </w:t>
      </w:r>
      <w:r w:rsidR="00915C65">
        <w:rPr>
          <w:rFonts w:ascii="Calibri" w:hAnsi="Calibri" w:cs="Calibri"/>
          <w:lang w:val="en-US"/>
        </w:rPr>
        <w:t xml:space="preserve">at </w:t>
      </w:r>
      <w:r w:rsidR="007500AF" w:rsidRPr="00915C65">
        <w:rPr>
          <w:rFonts w:ascii="Calibri" w:hAnsi="Calibri" w:cs="Calibri"/>
          <w:lang w:val="en-US"/>
        </w:rPr>
        <w:t xml:space="preserve">what remuneration rate would that be offered ? I think the remuneration rate of deposits of stablecoins issuers with the Eurosystem should be lower than the deposit facility rate, to take into account that </w:t>
      </w:r>
      <w:r w:rsidR="00915C65" w:rsidRPr="00915C65">
        <w:rPr>
          <w:rFonts w:ascii="Calibri" w:hAnsi="Calibri" w:cs="Calibri"/>
          <w:lang w:val="en-US"/>
        </w:rPr>
        <w:t xml:space="preserve">we </w:t>
      </w:r>
      <w:r w:rsidR="00D27536">
        <w:rPr>
          <w:rFonts w:ascii="Calibri" w:hAnsi="Calibri" w:cs="Calibri"/>
          <w:lang w:val="en-US"/>
        </w:rPr>
        <w:t>must be</w:t>
      </w:r>
      <w:r w:rsidR="00D27536" w:rsidRPr="00915C65">
        <w:rPr>
          <w:rFonts w:ascii="Calibri" w:hAnsi="Calibri" w:cs="Calibri"/>
          <w:lang w:val="en-US"/>
        </w:rPr>
        <w:t xml:space="preserve"> </w:t>
      </w:r>
      <w:r w:rsidR="00915C65" w:rsidRPr="00915C65">
        <w:rPr>
          <w:rFonts w:ascii="Calibri" w:hAnsi="Calibri" w:cs="Calibri"/>
          <w:lang w:val="en-US"/>
        </w:rPr>
        <w:t>prudent on stablecoins</w:t>
      </w:r>
      <w:r w:rsidR="00D27536">
        <w:rPr>
          <w:rFonts w:ascii="Calibri" w:hAnsi="Calibri" w:cs="Calibri"/>
          <w:lang w:val="en-US"/>
        </w:rPr>
        <w:t xml:space="preserve"> and do not want to undermine banking in an uncontrolled way.</w:t>
      </w:r>
    </w:p>
    <w:p w14:paraId="17F85433" w14:textId="70DB571B" w:rsidR="00915C65" w:rsidRDefault="00915C65" w:rsidP="00915C65">
      <w:pPr>
        <w:pStyle w:val="Paragraphedeliste"/>
        <w:numPr>
          <w:ilvl w:val="1"/>
          <w:numId w:val="2"/>
        </w:numPr>
        <w:jc w:val="both"/>
        <w:rPr>
          <w:rFonts w:ascii="Calibri" w:hAnsi="Calibri" w:cs="Calibri"/>
          <w:lang w:val="en-US"/>
        </w:rPr>
      </w:pPr>
      <w:r>
        <w:rPr>
          <w:rFonts w:ascii="Calibri" w:hAnsi="Calibri" w:cs="Calibri"/>
          <w:lang w:val="en-US"/>
        </w:rPr>
        <w:t xml:space="preserve">The second </w:t>
      </w:r>
      <w:r w:rsidR="00D27536">
        <w:rPr>
          <w:rFonts w:ascii="Calibri" w:hAnsi="Calibri" w:cs="Calibri"/>
          <w:lang w:val="en-US"/>
        </w:rPr>
        <w:t xml:space="preserve">form of </w:t>
      </w:r>
      <w:r>
        <w:rPr>
          <w:rFonts w:ascii="Calibri" w:hAnsi="Calibri" w:cs="Calibri"/>
          <w:lang w:val="en-US"/>
        </w:rPr>
        <w:t xml:space="preserve"> access the central bank is the lender of last resort</w:t>
      </w:r>
      <w:r w:rsidR="00D27536">
        <w:rPr>
          <w:rFonts w:ascii="Calibri" w:hAnsi="Calibri" w:cs="Calibri"/>
          <w:lang w:val="en-US"/>
        </w:rPr>
        <w:t xml:space="preserve">. If euro stablecoins become important, it might be appropriate to also offer a carefully designed LOLR facility for stablecoins, i.e. designed such as to preclude a scenario of central bank losses and only aiming at preventing negative externalities of short term fire sales by stablecoin issuers. </w:t>
      </w:r>
    </w:p>
    <w:p w14:paraId="49566037" w14:textId="345B11CB" w:rsidR="00915C65" w:rsidRPr="00BB1797" w:rsidRDefault="00915C65" w:rsidP="00915C65">
      <w:pPr>
        <w:jc w:val="both"/>
        <w:rPr>
          <w:rFonts w:ascii="Calibri" w:hAnsi="Calibri" w:cs="Calibri"/>
          <w:b/>
          <w:bCs/>
          <w:sz w:val="28"/>
          <w:szCs w:val="28"/>
        </w:rPr>
      </w:pPr>
      <w:r w:rsidRPr="00BB1797">
        <w:rPr>
          <w:rFonts w:ascii="Calibri" w:hAnsi="Calibri" w:cs="Calibri"/>
          <w:b/>
          <w:bCs/>
          <w:sz w:val="28"/>
          <w:szCs w:val="28"/>
        </w:rPr>
        <w:t>Hervé S</w:t>
      </w:r>
      <w:r w:rsidR="00201F19">
        <w:rPr>
          <w:rFonts w:ascii="Calibri" w:hAnsi="Calibri" w:cs="Calibri"/>
          <w:b/>
          <w:bCs/>
          <w:sz w:val="28"/>
          <w:szCs w:val="28"/>
        </w:rPr>
        <w:t>ITRUK</w:t>
      </w:r>
    </w:p>
    <w:p w14:paraId="2B391E91" w14:textId="41F87D77" w:rsidR="00915C65" w:rsidRDefault="00915C65" w:rsidP="00915C65">
      <w:pPr>
        <w:jc w:val="both"/>
        <w:rPr>
          <w:rFonts w:ascii="Calibri" w:hAnsi="Calibri" w:cs="Calibri"/>
        </w:rPr>
      </w:pPr>
      <w:r w:rsidRPr="00915C65">
        <w:rPr>
          <w:rFonts w:ascii="Calibri" w:hAnsi="Calibri" w:cs="Calibri"/>
        </w:rPr>
        <w:t>Merci be</w:t>
      </w:r>
      <w:r>
        <w:rPr>
          <w:rFonts w:ascii="Calibri" w:hAnsi="Calibri" w:cs="Calibri"/>
        </w:rPr>
        <w:t xml:space="preserve">aucoup à tous les orateurs </w:t>
      </w:r>
    </w:p>
    <w:p w14:paraId="41A88D03" w14:textId="77777777" w:rsidR="004A1AD3" w:rsidRDefault="004A1AD3" w:rsidP="00915C65">
      <w:pPr>
        <w:jc w:val="both"/>
        <w:rPr>
          <w:rFonts w:ascii="Calibri" w:hAnsi="Calibri" w:cs="Calibri"/>
        </w:rPr>
      </w:pPr>
    </w:p>
    <w:p w14:paraId="1877D03D" w14:textId="3EF714FE" w:rsidR="004A1AD3" w:rsidRPr="00915C65" w:rsidRDefault="004A1AD3" w:rsidP="004A1AD3">
      <w:pPr>
        <w:jc w:val="center"/>
        <w:rPr>
          <w:rFonts w:ascii="Calibri" w:hAnsi="Calibri" w:cs="Calibri"/>
        </w:rPr>
      </w:pPr>
      <w:r>
        <w:rPr>
          <w:rFonts w:ascii="Calibri" w:hAnsi="Calibri" w:cs="Calibri"/>
        </w:rPr>
        <w:t>****</w:t>
      </w:r>
    </w:p>
    <w:p w14:paraId="4066532E" w14:textId="77777777" w:rsidR="00915C65" w:rsidRPr="00915C65" w:rsidRDefault="00915C65" w:rsidP="00915C65">
      <w:pPr>
        <w:jc w:val="both"/>
        <w:rPr>
          <w:rFonts w:ascii="Calibri" w:hAnsi="Calibri" w:cs="Calibri"/>
        </w:rPr>
      </w:pPr>
    </w:p>
    <w:sectPr w:rsidR="00915C65" w:rsidRPr="00915C65">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ED085" w14:textId="77777777" w:rsidR="00F02DEE" w:rsidRDefault="00F02DEE" w:rsidP="00C87F62">
      <w:pPr>
        <w:spacing w:after="0" w:line="240" w:lineRule="auto"/>
      </w:pPr>
      <w:r>
        <w:separator/>
      </w:r>
    </w:p>
  </w:endnote>
  <w:endnote w:type="continuationSeparator" w:id="0">
    <w:p w14:paraId="24A7236C" w14:textId="77777777" w:rsidR="00F02DEE" w:rsidRDefault="00F02DEE" w:rsidP="00C87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915607"/>
      <w:docPartObj>
        <w:docPartGallery w:val="Page Numbers (Bottom of Page)"/>
        <w:docPartUnique/>
      </w:docPartObj>
    </w:sdtPr>
    <w:sdtContent>
      <w:sdt>
        <w:sdtPr>
          <w:id w:val="-1769616900"/>
          <w:docPartObj>
            <w:docPartGallery w:val="Page Numbers (Top of Page)"/>
            <w:docPartUnique/>
          </w:docPartObj>
        </w:sdtPr>
        <w:sdtContent>
          <w:p w14:paraId="6293F636" w14:textId="3DBF6558" w:rsidR="00C87F62" w:rsidRDefault="00C87F62">
            <w:pPr>
              <w:pStyle w:val="Pieddepage"/>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sur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20A77149" w14:textId="77777777" w:rsidR="00C87F62" w:rsidRDefault="00C87F6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CBB66" w14:textId="77777777" w:rsidR="00F02DEE" w:rsidRDefault="00F02DEE" w:rsidP="00C87F62">
      <w:pPr>
        <w:spacing w:after="0" w:line="240" w:lineRule="auto"/>
      </w:pPr>
      <w:r>
        <w:separator/>
      </w:r>
    </w:p>
  </w:footnote>
  <w:footnote w:type="continuationSeparator" w:id="0">
    <w:p w14:paraId="1FB22DAB" w14:textId="77777777" w:rsidR="00F02DEE" w:rsidRDefault="00F02DEE" w:rsidP="00C87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DA02" w14:textId="24DAC32F" w:rsidR="005B6E33" w:rsidRDefault="005B6E33">
    <w:pPr>
      <w:pStyle w:val="En-tte"/>
    </w:pPr>
    <w:r>
      <w:rPr>
        <w:noProof/>
      </w:rPr>
      <mc:AlternateContent>
        <mc:Choice Requires="wps">
          <w:drawing>
            <wp:anchor distT="0" distB="0" distL="0" distR="0" simplePos="0" relativeHeight="251659264" behindDoc="0" locked="0" layoutInCell="1" allowOverlap="1" wp14:anchorId="777EA582" wp14:editId="54516CC6">
              <wp:simplePos x="635" y="635"/>
              <wp:positionH relativeFrom="page">
                <wp:align>right</wp:align>
              </wp:positionH>
              <wp:positionV relativeFrom="page">
                <wp:align>top</wp:align>
              </wp:positionV>
              <wp:extent cx="512445" cy="370205"/>
              <wp:effectExtent l="0" t="0" r="0" b="10795"/>
              <wp:wrapNone/>
              <wp:docPr id="14724025" name="Zone de texte 2" descr="Priv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2445" cy="370205"/>
                      </a:xfrm>
                      <a:prstGeom prst="rect">
                        <a:avLst/>
                      </a:prstGeom>
                      <a:noFill/>
                      <a:ln>
                        <a:noFill/>
                      </a:ln>
                    </wps:spPr>
                    <wps:txbx>
                      <w:txbxContent>
                        <w:p w14:paraId="2E34EA6A" w14:textId="3F11BD4C" w:rsidR="005B6E33" w:rsidRPr="005B6E33" w:rsidRDefault="005B6E33" w:rsidP="005B6E33">
                          <w:pPr>
                            <w:spacing w:after="0"/>
                            <w:rPr>
                              <w:rFonts w:ascii="Calibri" w:eastAsia="Calibri" w:hAnsi="Calibri" w:cs="Calibri"/>
                              <w:noProof/>
                              <w:color w:val="000000"/>
                              <w:sz w:val="20"/>
                              <w:szCs w:val="20"/>
                            </w:rPr>
                          </w:pPr>
                          <w:r w:rsidRPr="005B6E33">
                            <w:rPr>
                              <w:rFonts w:ascii="Calibri" w:eastAsia="Calibri" w:hAnsi="Calibri" w:cs="Calibri"/>
                              <w:noProof/>
                              <w:color w:val="000000"/>
                              <w:sz w:val="20"/>
                              <w:szCs w:val="20"/>
                            </w:rPr>
                            <w:t>Privé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77EA582" id="_x0000_t202" coordsize="21600,21600" o:spt="202" path="m,l,21600r21600,l21600,xe">
              <v:stroke joinstyle="miter"/>
              <v:path gradientshapeok="t" o:connecttype="rect"/>
            </v:shapetype>
            <v:shape id="Zone de texte 2" o:spid="_x0000_s1026" type="#_x0000_t202" alt="Privé" style="position:absolute;margin-left:-10.85pt;margin-top:0;width:40.35pt;height:29.1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" filled="f" stroked="f">
              <v:textbox style="mso-fit-shape-to-text:t" inset="0,15pt,20pt,0">
                <w:txbxContent>
                  <w:p w14:paraId="2E34EA6A" w14:textId="3F11BD4C" w:rsidR="005B6E33" w:rsidRPr="005B6E33" w:rsidRDefault="005B6E33" w:rsidP="005B6E33">
                    <w:pPr>
                      <w:spacing w:after="0"/>
                      <w:rPr>
                        <w:rFonts w:ascii="Calibri" w:eastAsia="Calibri" w:hAnsi="Calibri" w:cs="Calibri"/>
                        <w:noProof/>
                        <w:color w:val="000000"/>
                        <w:sz w:val="20"/>
                        <w:szCs w:val="20"/>
                      </w:rPr>
                    </w:pPr>
                    <w:r w:rsidRPr="005B6E33">
                      <w:rPr>
                        <w:rFonts w:ascii="Calibri" w:eastAsia="Calibri" w:hAnsi="Calibri" w:cs="Calibri"/>
                        <w:noProof/>
                        <w:color w:val="000000"/>
                        <w:sz w:val="20"/>
                        <w:szCs w:val="20"/>
                      </w:rPr>
                      <w:t>Privé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C5D5" w14:textId="2FAB013B" w:rsidR="005B6E33" w:rsidRDefault="005B6E33">
    <w:pPr>
      <w:pStyle w:val="En-tte"/>
    </w:pPr>
    <w:r>
      <w:rPr>
        <w:noProof/>
      </w:rPr>
      <mc:AlternateContent>
        <mc:Choice Requires="wps">
          <w:drawing>
            <wp:anchor distT="0" distB="0" distL="0" distR="0" simplePos="0" relativeHeight="251660288" behindDoc="0" locked="0" layoutInCell="1" allowOverlap="1" wp14:anchorId="4E5AEF7A" wp14:editId="02A8B207">
              <wp:simplePos x="901700" y="450850"/>
              <wp:positionH relativeFrom="page">
                <wp:align>right</wp:align>
              </wp:positionH>
              <wp:positionV relativeFrom="page">
                <wp:align>top</wp:align>
              </wp:positionV>
              <wp:extent cx="512445" cy="370205"/>
              <wp:effectExtent l="0" t="0" r="0" b="10795"/>
              <wp:wrapNone/>
              <wp:docPr id="1358923050" name="Zone de texte 3" descr="Priv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2445" cy="370205"/>
                      </a:xfrm>
                      <a:prstGeom prst="rect">
                        <a:avLst/>
                      </a:prstGeom>
                      <a:noFill/>
                      <a:ln>
                        <a:noFill/>
                      </a:ln>
                    </wps:spPr>
                    <wps:txbx>
                      <w:txbxContent>
                        <w:p w14:paraId="41486FA1" w14:textId="12EF5B31" w:rsidR="005B6E33" w:rsidRPr="005B6E33" w:rsidRDefault="005B6E33" w:rsidP="005B6E33">
                          <w:pPr>
                            <w:spacing w:after="0"/>
                            <w:rPr>
                              <w:rFonts w:ascii="Calibri" w:eastAsia="Calibri" w:hAnsi="Calibri" w:cs="Calibri"/>
                              <w:noProof/>
                              <w:color w:val="000000"/>
                              <w:sz w:val="20"/>
                              <w:szCs w:val="20"/>
                            </w:rPr>
                          </w:pPr>
                          <w:r w:rsidRPr="005B6E33">
                            <w:rPr>
                              <w:rFonts w:ascii="Calibri" w:eastAsia="Calibri" w:hAnsi="Calibri" w:cs="Calibri"/>
                              <w:noProof/>
                              <w:color w:val="000000"/>
                              <w:sz w:val="20"/>
                              <w:szCs w:val="20"/>
                            </w:rPr>
                            <w:t>Privé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E5AEF7A" id="_x0000_t202" coordsize="21600,21600" o:spt="202" path="m,l,21600r21600,l21600,xe">
              <v:stroke joinstyle="miter"/>
              <v:path gradientshapeok="t" o:connecttype="rect"/>
            </v:shapetype>
            <v:shape id="Zone de texte 3" o:spid="_x0000_s1027" type="#_x0000_t202" alt="Privé" style="position:absolute;margin-left:-10.85pt;margin-top:0;width:40.35pt;height:29.1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" filled="f" stroked="f">
              <v:textbox style="mso-fit-shape-to-text:t" inset="0,15pt,20pt,0">
                <w:txbxContent>
                  <w:p w14:paraId="41486FA1" w14:textId="12EF5B31" w:rsidR="005B6E33" w:rsidRPr="005B6E33" w:rsidRDefault="005B6E33" w:rsidP="005B6E33">
                    <w:pPr>
                      <w:spacing w:after="0"/>
                      <w:rPr>
                        <w:rFonts w:ascii="Calibri" w:eastAsia="Calibri" w:hAnsi="Calibri" w:cs="Calibri"/>
                        <w:noProof/>
                        <w:color w:val="000000"/>
                        <w:sz w:val="20"/>
                        <w:szCs w:val="20"/>
                      </w:rPr>
                    </w:pPr>
                    <w:r w:rsidRPr="005B6E33">
                      <w:rPr>
                        <w:rFonts w:ascii="Calibri" w:eastAsia="Calibri" w:hAnsi="Calibri" w:cs="Calibri"/>
                        <w:noProof/>
                        <w:color w:val="000000"/>
                        <w:sz w:val="20"/>
                        <w:szCs w:val="20"/>
                      </w:rPr>
                      <w:t>Privé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E734" w14:textId="288272E0" w:rsidR="005B6E33" w:rsidRDefault="005B6E33">
    <w:pPr>
      <w:pStyle w:val="En-tte"/>
    </w:pPr>
    <w:r>
      <w:rPr>
        <w:noProof/>
      </w:rPr>
      <mc:AlternateContent>
        <mc:Choice Requires="wps">
          <w:drawing>
            <wp:anchor distT="0" distB="0" distL="0" distR="0" simplePos="0" relativeHeight="251658240" behindDoc="0" locked="0" layoutInCell="1" allowOverlap="1" wp14:anchorId="2F7DC555" wp14:editId="4906ECD5">
              <wp:simplePos x="635" y="635"/>
              <wp:positionH relativeFrom="page">
                <wp:align>right</wp:align>
              </wp:positionH>
              <wp:positionV relativeFrom="page">
                <wp:align>top</wp:align>
              </wp:positionV>
              <wp:extent cx="512445" cy="370205"/>
              <wp:effectExtent l="0" t="0" r="0" b="10795"/>
              <wp:wrapNone/>
              <wp:docPr id="2027274431" name="Zone de texte 1" descr="Priv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2445" cy="370205"/>
                      </a:xfrm>
                      <a:prstGeom prst="rect">
                        <a:avLst/>
                      </a:prstGeom>
                      <a:noFill/>
                      <a:ln>
                        <a:noFill/>
                      </a:ln>
                    </wps:spPr>
                    <wps:txbx>
                      <w:txbxContent>
                        <w:p w14:paraId="2757F2B1" w14:textId="7406275F" w:rsidR="005B6E33" w:rsidRPr="005B6E33" w:rsidRDefault="005B6E33" w:rsidP="005B6E33">
                          <w:pPr>
                            <w:spacing w:after="0"/>
                            <w:rPr>
                              <w:rFonts w:ascii="Calibri" w:eastAsia="Calibri" w:hAnsi="Calibri" w:cs="Calibri"/>
                              <w:noProof/>
                              <w:color w:val="000000"/>
                              <w:sz w:val="20"/>
                              <w:szCs w:val="20"/>
                            </w:rPr>
                          </w:pPr>
                          <w:r w:rsidRPr="005B6E33">
                            <w:rPr>
                              <w:rFonts w:ascii="Calibri" w:eastAsia="Calibri" w:hAnsi="Calibri" w:cs="Calibri"/>
                              <w:noProof/>
                              <w:color w:val="000000"/>
                              <w:sz w:val="20"/>
                              <w:szCs w:val="20"/>
                            </w:rPr>
                            <w:t>Privé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F7DC555" id="_x0000_t202" coordsize="21600,21600" o:spt="202" path="m,l,21600r21600,l21600,xe">
              <v:stroke joinstyle="miter"/>
              <v:path gradientshapeok="t" o:connecttype="rect"/>
            </v:shapetype>
            <v:shape id="Zone de texte 1" o:spid="_x0000_s1028" type="#_x0000_t202" alt="Privé" style="position:absolute;margin-left:-10.85pt;margin-top:0;width:40.35pt;height:29.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" filled="f" stroked="f">
              <v:textbox style="mso-fit-shape-to-text:t" inset="0,15pt,20pt,0">
                <w:txbxContent>
                  <w:p w14:paraId="2757F2B1" w14:textId="7406275F" w:rsidR="005B6E33" w:rsidRPr="005B6E33" w:rsidRDefault="005B6E33" w:rsidP="005B6E33">
                    <w:pPr>
                      <w:spacing w:after="0"/>
                      <w:rPr>
                        <w:rFonts w:ascii="Calibri" w:eastAsia="Calibri" w:hAnsi="Calibri" w:cs="Calibri"/>
                        <w:noProof/>
                        <w:color w:val="000000"/>
                        <w:sz w:val="20"/>
                        <w:szCs w:val="20"/>
                      </w:rPr>
                    </w:pPr>
                    <w:r w:rsidRPr="005B6E33">
                      <w:rPr>
                        <w:rFonts w:ascii="Calibri" w:eastAsia="Calibri" w:hAnsi="Calibri" w:cs="Calibri"/>
                        <w:noProof/>
                        <w:color w:val="000000"/>
                        <w:sz w:val="20"/>
                        <w:szCs w:val="20"/>
                      </w:rPr>
                      <w:t>Privé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A7EF3"/>
    <w:multiLevelType w:val="hybridMultilevel"/>
    <w:tmpl w:val="61D0DD5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682F31E1"/>
    <w:multiLevelType w:val="hybridMultilevel"/>
    <w:tmpl w:val="9B2A200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667778079">
    <w:abstractNumId w:val="1"/>
  </w:num>
  <w:num w:numId="2" w16cid:durableId="1535844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F62"/>
    <w:rsid w:val="00054DB7"/>
    <w:rsid w:val="0009220B"/>
    <w:rsid w:val="00092B49"/>
    <w:rsid w:val="000A3974"/>
    <w:rsid w:val="000D40E5"/>
    <w:rsid w:val="00142012"/>
    <w:rsid w:val="00181CA2"/>
    <w:rsid w:val="0018725F"/>
    <w:rsid w:val="001974E8"/>
    <w:rsid w:val="00201F19"/>
    <w:rsid w:val="002127DB"/>
    <w:rsid w:val="00257DFA"/>
    <w:rsid w:val="00266C74"/>
    <w:rsid w:val="00295813"/>
    <w:rsid w:val="0029775D"/>
    <w:rsid w:val="002A512F"/>
    <w:rsid w:val="002B6E2F"/>
    <w:rsid w:val="002D6BA1"/>
    <w:rsid w:val="00320534"/>
    <w:rsid w:val="00321FF2"/>
    <w:rsid w:val="00354639"/>
    <w:rsid w:val="003A63A9"/>
    <w:rsid w:val="00423E4C"/>
    <w:rsid w:val="00496B3A"/>
    <w:rsid w:val="004A1AD3"/>
    <w:rsid w:val="004B775A"/>
    <w:rsid w:val="004D4A9B"/>
    <w:rsid w:val="00511043"/>
    <w:rsid w:val="005B6E33"/>
    <w:rsid w:val="005E4E69"/>
    <w:rsid w:val="00620AD4"/>
    <w:rsid w:val="00667151"/>
    <w:rsid w:val="00673AF3"/>
    <w:rsid w:val="006E6E52"/>
    <w:rsid w:val="00722326"/>
    <w:rsid w:val="00744663"/>
    <w:rsid w:val="007500AF"/>
    <w:rsid w:val="0078164F"/>
    <w:rsid w:val="007970BD"/>
    <w:rsid w:val="007C5002"/>
    <w:rsid w:val="00816D0B"/>
    <w:rsid w:val="008406C2"/>
    <w:rsid w:val="00867548"/>
    <w:rsid w:val="0087007F"/>
    <w:rsid w:val="009106CC"/>
    <w:rsid w:val="00915C65"/>
    <w:rsid w:val="009212A3"/>
    <w:rsid w:val="00922B8F"/>
    <w:rsid w:val="009326BD"/>
    <w:rsid w:val="00973F62"/>
    <w:rsid w:val="009918AF"/>
    <w:rsid w:val="009C515C"/>
    <w:rsid w:val="009C5571"/>
    <w:rsid w:val="00A0091D"/>
    <w:rsid w:val="00A177C7"/>
    <w:rsid w:val="00A86636"/>
    <w:rsid w:val="00AB5764"/>
    <w:rsid w:val="00B718C2"/>
    <w:rsid w:val="00B74BFE"/>
    <w:rsid w:val="00B930DA"/>
    <w:rsid w:val="00BB1797"/>
    <w:rsid w:val="00BE4169"/>
    <w:rsid w:val="00C3770D"/>
    <w:rsid w:val="00C50CFA"/>
    <w:rsid w:val="00C87F62"/>
    <w:rsid w:val="00CB5B3A"/>
    <w:rsid w:val="00CB6379"/>
    <w:rsid w:val="00CC46C2"/>
    <w:rsid w:val="00D16D2F"/>
    <w:rsid w:val="00D27536"/>
    <w:rsid w:val="00D517CA"/>
    <w:rsid w:val="00D6009C"/>
    <w:rsid w:val="00DA1B63"/>
    <w:rsid w:val="00DA353F"/>
    <w:rsid w:val="00DE516D"/>
    <w:rsid w:val="00E51E4A"/>
    <w:rsid w:val="00E91413"/>
    <w:rsid w:val="00F02DEE"/>
    <w:rsid w:val="00F33092"/>
    <w:rsid w:val="00F80BEA"/>
    <w:rsid w:val="00F9461B"/>
    <w:rsid w:val="00FA6E21"/>
    <w:rsid w:val="00FA7C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0B416"/>
  <w15:chartTrackingRefBased/>
  <w15:docId w15:val="{F6E00A5C-724A-47C5-8CF4-EB841315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F62"/>
  </w:style>
  <w:style w:type="paragraph" w:styleId="Titre1">
    <w:name w:val="heading 1"/>
    <w:basedOn w:val="Normal"/>
    <w:next w:val="Normal"/>
    <w:link w:val="Titre1Car"/>
    <w:uiPriority w:val="9"/>
    <w:qFormat/>
    <w:rsid w:val="00C87F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87F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87F6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87F6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87F6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87F6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87F6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87F6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87F6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87F6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87F6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87F6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87F6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87F6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87F6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87F6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87F6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87F62"/>
    <w:rPr>
      <w:rFonts w:eastAsiaTheme="majorEastAsia" w:cstheme="majorBidi"/>
      <w:color w:val="272727" w:themeColor="text1" w:themeTint="D8"/>
    </w:rPr>
  </w:style>
  <w:style w:type="paragraph" w:styleId="Titre">
    <w:name w:val="Title"/>
    <w:basedOn w:val="Normal"/>
    <w:next w:val="Normal"/>
    <w:link w:val="TitreCar"/>
    <w:uiPriority w:val="10"/>
    <w:qFormat/>
    <w:rsid w:val="00C87F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87F6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87F6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87F6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87F62"/>
    <w:pPr>
      <w:spacing w:before="160"/>
      <w:jc w:val="center"/>
    </w:pPr>
    <w:rPr>
      <w:i/>
      <w:iCs/>
      <w:color w:val="404040" w:themeColor="text1" w:themeTint="BF"/>
    </w:rPr>
  </w:style>
  <w:style w:type="character" w:customStyle="1" w:styleId="CitationCar">
    <w:name w:val="Citation Car"/>
    <w:basedOn w:val="Policepardfaut"/>
    <w:link w:val="Citation"/>
    <w:uiPriority w:val="29"/>
    <w:rsid w:val="00C87F62"/>
    <w:rPr>
      <w:i/>
      <w:iCs/>
      <w:color w:val="404040" w:themeColor="text1" w:themeTint="BF"/>
    </w:rPr>
  </w:style>
  <w:style w:type="paragraph" w:styleId="Paragraphedeliste">
    <w:name w:val="List Paragraph"/>
    <w:basedOn w:val="Normal"/>
    <w:uiPriority w:val="34"/>
    <w:qFormat/>
    <w:rsid w:val="00C87F62"/>
    <w:pPr>
      <w:ind w:left="720"/>
      <w:contextualSpacing/>
    </w:pPr>
  </w:style>
  <w:style w:type="character" w:styleId="Accentuationintense">
    <w:name w:val="Intense Emphasis"/>
    <w:basedOn w:val="Policepardfaut"/>
    <w:uiPriority w:val="21"/>
    <w:qFormat/>
    <w:rsid w:val="00C87F62"/>
    <w:rPr>
      <w:i/>
      <w:iCs/>
      <w:color w:val="0F4761" w:themeColor="accent1" w:themeShade="BF"/>
    </w:rPr>
  </w:style>
  <w:style w:type="paragraph" w:styleId="Citationintense">
    <w:name w:val="Intense Quote"/>
    <w:basedOn w:val="Normal"/>
    <w:next w:val="Normal"/>
    <w:link w:val="CitationintenseCar"/>
    <w:uiPriority w:val="30"/>
    <w:qFormat/>
    <w:rsid w:val="00C87F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87F62"/>
    <w:rPr>
      <w:i/>
      <w:iCs/>
      <w:color w:val="0F4761" w:themeColor="accent1" w:themeShade="BF"/>
    </w:rPr>
  </w:style>
  <w:style w:type="character" w:styleId="Rfrenceintense">
    <w:name w:val="Intense Reference"/>
    <w:basedOn w:val="Policepardfaut"/>
    <w:uiPriority w:val="32"/>
    <w:qFormat/>
    <w:rsid w:val="00C87F62"/>
    <w:rPr>
      <w:b/>
      <w:bCs/>
      <w:smallCaps/>
      <w:color w:val="0F4761" w:themeColor="accent1" w:themeShade="BF"/>
      <w:spacing w:val="5"/>
    </w:rPr>
  </w:style>
  <w:style w:type="paragraph" w:styleId="En-tte">
    <w:name w:val="header"/>
    <w:basedOn w:val="Normal"/>
    <w:link w:val="En-tteCar"/>
    <w:uiPriority w:val="99"/>
    <w:unhideWhenUsed/>
    <w:rsid w:val="00C87F62"/>
    <w:pPr>
      <w:tabs>
        <w:tab w:val="center" w:pos="4536"/>
        <w:tab w:val="right" w:pos="9072"/>
      </w:tabs>
      <w:spacing w:after="0" w:line="240" w:lineRule="auto"/>
    </w:pPr>
  </w:style>
  <w:style w:type="character" w:customStyle="1" w:styleId="En-tteCar">
    <w:name w:val="En-tête Car"/>
    <w:basedOn w:val="Policepardfaut"/>
    <w:link w:val="En-tte"/>
    <w:uiPriority w:val="99"/>
    <w:rsid w:val="00C87F62"/>
  </w:style>
  <w:style w:type="paragraph" w:styleId="Pieddepage">
    <w:name w:val="footer"/>
    <w:basedOn w:val="Normal"/>
    <w:link w:val="PieddepageCar"/>
    <w:uiPriority w:val="99"/>
    <w:unhideWhenUsed/>
    <w:rsid w:val="00C87F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7F62"/>
  </w:style>
  <w:style w:type="paragraph" w:styleId="Rvision">
    <w:name w:val="Revision"/>
    <w:hidden/>
    <w:uiPriority w:val="99"/>
    <w:semiHidden/>
    <w:rsid w:val="00266C74"/>
    <w:pPr>
      <w:spacing w:after="0" w:line="240" w:lineRule="auto"/>
    </w:pPr>
  </w:style>
  <w:style w:type="character" w:styleId="Lienhypertexte">
    <w:name w:val="Hyperlink"/>
    <w:basedOn w:val="Policepardfaut"/>
    <w:uiPriority w:val="99"/>
    <w:unhideWhenUsed/>
    <w:rsid w:val="007C5002"/>
    <w:rPr>
      <w:color w:val="467886" w:themeColor="hyperlink"/>
      <w:u w:val="single"/>
    </w:rPr>
  </w:style>
  <w:style w:type="character" w:styleId="Mentionnonrsolue">
    <w:name w:val="Unresolved Mention"/>
    <w:basedOn w:val="Policepardfaut"/>
    <w:uiPriority w:val="99"/>
    <w:semiHidden/>
    <w:unhideWhenUsed/>
    <w:rsid w:val="007C5002"/>
    <w:rPr>
      <w:color w:val="605E5C"/>
      <w:shd w:val="clear" w:color="auto" w:fill="E1DFDD"/>
    </w:rPr>
  </w:style>
  <w:style w:type="character" w:styleId="Lienhypertextesuivivisit">
    <w:name w:val="FollowedHyperlink"/>
    <w:basedOn w:val="Policepardfaut"/>
    <w:uiPriority w:val="99"/>
    <w:semiHidden/>
    <w:unhideWhenUsed/>
    <w:rsid w:val="007C500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8D42D-AFE6-4921-BEAE-3EC02524E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3803</Words>
  <Characters>20463</Characters>
  <Application>Microsoft Office Word</Application>
  <DocSecurity>0</DocSecurity>
  <Lines>284</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Banque de France</Company>
  <LinksUpToDate>false</LinksUpToDate>
  <CharactersWithSpaces>24255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SEZE Nicolas (SG)</dc:creator>
  <cp:keywords/>
  <dc:description/>
  <cp:lastModifiedBy>DE SEZE Nicolas (SG)</cp:lastModifiedBy>
  <cp:revision>3</cp:revision>
  <cp:lastPrinted>2026-07-01T10:02:00Z</cp:lastPrinted>
  <dcterms:created xsi:type="dcterms:W3CDTF">2026-07-17T16:12:00Z</dcterms:created>
  <dcterms:modified xsi:type="dcterms:W3CDTF">2026-07-17T16:13:00Z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78d5c0bf,e0abb9,50ff852a</vt:lpwstr>
  </property>
  <property fmtid="{D5CDD505-2E9C-101B-9397-08002B2CF9AE}" pid="3" name="ClassificationContentMarkingHeaderFontProps">
    <vt:lpwstr>#000000,10,Calibri</vt:lpwstr>
  </property>
  <property fmtid="{D5CDD505-2E9C-101B-9397-08002B2CF9AE}" pid="4" name="ClassificationContentMarkingHeaderText">
    <vt:lpwstr>Privé</vt:lpwstr>
  </property>
  <property fmtid="{D5CDD505-2E9C-101B-9397-08002B2CF9AE}" pid="5" name="MSIP_Label_22cf00ad-b48b-445d-aa9f-cb2bc225f541_Enabled">
    <vt:lpwstr>true</vt:lpwstr>
  </property>
  <property fmtid="{D5CDD505-2E9C-101B-9397-08002B2CF9AE}" pid="6" name="MSIP_Label_22cf00ad-b48b-445d-aa9f-cb2bc225f541_SetDate">
    <vt:lpwstr>2026-06-28T07:40:29Z</vt:lpwstr>
  </property>
  <property fmtid="{D5CDD505-2E9C-101B-9397-08002B2CF9AE}" pid="7" name="MSIP_Label_22cf00ad-b48b-445d-aa9f-cb2bc225f541_Method">
    <vt:lpwstr>Privileged</vt:lpwstr>
  </property>
  <property fmtid="{D5CDD505-2E9C-101B-9397-08002B2CF9AE}" pid="8" name="MSIP_Label_22cf00ad-b48b-445d-aa9f-cb2bc225f541_Name">
    <vt:lpwstr>Privé</vt:lpwstr>
  </property>
  <property fmtid="{D5CDD505-2E9C-101B-9397-08002B2CF9AE}" pid="9" name="MSIP_Label_22cf00ad-b48b-445d-aa9f-cb2bc225f541_SiteId">
    <vt:lpwstr>e6599448-62a0-418e-8930-d00d8d5682c2</vt:lpwstr>
  </property>
  <property fmtid="{D5CDD505-2E9C-101B-9397-08002B2CF9AE}" pid="10" name="MSIP_Label_22cf00ad-b48b-445d-aa9f-cb2bc225f541_ActionId">
    <vt:lpwstr>985bcd0b-6106-46d3-8e7b-eb4d0fb95725</vt:lpwstr>
  </property>
  <property fmtid="{D5CDD505-2E9C-101B-9397-08002B2CF9AE}" pid="11" name="MSIP_Label_22cf00ad-b48b-445d-aa9f-cb2bc225f541_ContentBits">
    <vt:lpwstr>1</vt:lpwstr>
  </property>
  <property fmtid="{D5CDD505-2E9C-101B-9397-08002B2CF9AE}" pid="12" name="MSIP_Label_22cf00ad-b48b-445d-aa9f-cb2bc225f541_Tag">
    <vt:lpwstr>10, 0, 1, 1</vt:lpwstr>
  </property>
  <property fmtid="{D5CDD505-2E9C-101B-9397-08002B2CF9AE}" pid="13" name="MSIP_Label_8ccfb09c-46dd-491c-9a45-38df57c074ce_Enabled">
    <vt:lpwstr>true</vt:lpwstr>
  </property>
  <property fmtid="{D5CDD505-2E9C-101B-9397-08002B2CF9AE}" pid="14" name="MSIP_Label_8ccfb09c-46dd-491c-9a45-38df57c074ce_SetDate">
    <vt:lpwstr>2026-07-01T13:19:19Z</vt:lpwstr>
  </property>
  <property fmtid="{D5CDD505-2E9C-101B-9397-08002B2CF9AE}" pid="15" name="MSIP_Label_8ccfb09c-46dd-491c-9a45-38df57c074ce_Method">
    <vt:lpwstr>Standard</vt:lpwstr>
  </property>
  <property fmtid="{D5CDD505-2E9C-101B-9397-08002B2CF9AE}" pid="16" name="MSIP_Label_8ccfb09c-46dd-491c-9a45-38df57c074ce_Name">
    <vt:lpwstr>Diffusion Restreinte</vt:lpwstr>
  </property>
  <property fmtid="{D5CDD505-2E9C-101B-9397-08002B2CF9AE}" pid="17" name="MSIP_Label_8ccfb09c-46dd-491c-9a45-38df57c074ce_SiteId">
    <vt:lpwstr>fcac44af-3c7e-4256-a326-4ae8a97e1e70</vt:lpwstr>
  </property>
  <property fmtid="{D5CDD505-2E9C-101B-9397-08002B2CF9AE}" pid="18" name="MSIP_Label_8ccfb09c-46dd-491c-9a45-38df57c074ce_ActionId">
    <vt:lpwstr>239fde5e-a759-4bec-b30a-d758e0e33088</vt:lpwstr>
  </property>
  <property fmtid="{D5CDD505-2E9C-101B-9397-08002B2CF9AE}" pid="19" name="MSIP_Label_8ccfb09c-46dd-491c-9a45-38df57c074ce_ContentBits">
    <vt:lpwstr>0</vt:lpwstr>
  </property>
  <property fmtid="{D5CDD505-2E9C-101B-9397-08002B2CF9AE}" pid="20" name="MSIP_Label_8ccfb09c-46dd-491c-9a45-38df57c074ce_Tag">
    <vt:lpwstr>10, 3, 0, 1</vt:lpwstr>
  </property>
</Properties>
</file>