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8C0EDE" w14:textId="68C6C25A" w:rsidR="009A1BE3" w:rsidRDefault="009A1BE3">
      <w:r w:rsidRPr="009A1BE3">
        <w:rPr>
          <w:noProof/>
        </w:rPr>
        <w:drawing>
          <wp:inline distT="0" distB="0" distL="0" distR="0" wp14:anchorId="7A4F9C70" wp14:editId="01D33E46">
            <wp:extent cx="5760720" cy="3246120"/>
            <wp:effectExtent l="0" t="0" r="0" b="0"/>
            <wp:docPr id="4308275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82751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2B702" w14:textId="5B2E40AA" w:rsidR="009A1BE3" w:rsidRDefault="009A1BE3" w:rsidP="009A1BE3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9A1BE3">
        <w:rPr>
          <w:rFonts w:ascii="Calibri" w:hAnsi="Calibri" w:cs="Calibri"/>
          <w:b/>
          <w:bCs/>
          <w:sz w:val="28"/>
          <w:szCs w:val="28"/>
        </w:rPr>
        <w:t xml:space="preserve">EXTRAIT : </w:t>
      </w:r>
      <w:r w:rsidR="00B97359">
        <w:rPr>
          <w:rFonts w:ascii="Calibri" w:hAnsi="Calibri" w:cs="Calibri"/>
          <w:b/>
          <w:bCs/>
          <w:sz w:val="28"/>
          <w:szCs w:val="28"/>
        </w:rPr>
        <w:t>i</w:t>
      </w:r>
      <w:r w:rsidRPr="009A1BE3">
        <w:rPr>
          <w:rFonts w:ascii="Calibri" w:hAnsi="Calibri" w:cs="Calibri"/>
          <w:b/>
          <w:bCs/>
          <w:sz w:val="28"/>
          <w:szCs w:val="28"/>
        </w:rPr>
        <w:t xml:space="preserve">ntervention de </w:t>
      </w:r>
      <w:r w:rsidR="00B4180C">
        <w:rPr>
          <w:rFonts w:ascii="Calibri" w:hAnsi="Calibri" w:cs="Calibri"/>
          <w:b/>
          <w:bCs/>
          <w:sz w:val="28"/>
          <w:szCs w:val="28"/>
        </w:rPr>
        <w:t>Cathie-Rosalie Joly</w:t>
      </w:r>
      <w:r w:rsidRPr="009A1BE3">
        <w:rPr>
          <w:rFonts w:ascii="Calibri" w:hAnsi="Calibri" w:cs="Calibri"/>
          <w:b/>
          <w:bCs/>
          <w:sz w:val="28"/>
          <w:szCs w:val="28"/>
        </w:rPr>
        <w:t xml:space="preserve"> (CR officieux NdS)</w:t>
      </w:r>
    </w:p>
    <w:p w14:paraId="1ED896D3" w14:textId="742056B6" w:rsidR="00B97359" w:rsidRDefault="00B4180C" w:rsidP="00B4180C">
      <w:pPr>
        <w:jc w:val="both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Cathie-Rosalie Joly</w:t>
      </w:r>
      <w:r w:rsidRPr="009A1BE3">
        <w:rPr>
          <w:rFonts w:ascii="Calibri" w:hAnsi="Calibri" w:cs="Calibri"/>
          <w:b/>
          <w:bCs/>
          <w:sz w:val="28"/>
          <w:szCs w:val="28"/>
        </w:rPr>
        <w:t xml:space="preserve"> </w:t>
      </w:r>
    </w:p>
    <w:p w14:paraId="1D787457" w14:textId="6F31605F" w:rsidR="00B4180C" w:rsidRPr="00B4180C" w:rsidRDefault="00B4180C" w:rsidP="00B4180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L</w:t>
      </w:r>
      <w:r w:rsidRPr="00B4180C">
        <w:rPr>
          <w:rFonts w:ascii="Calibri" w:hAnsi="Calibri" w:cs="Calibri"/>
        </w:rPr>
        <w:t>es interventions précédentes ont illustré les évolutions du marché des stablecoins, ses acteurs, ses volumes, ses dynamiques. Je vais</w:t>
      </w:r>
      <w:r>
        <w:rPr>
          <w:rFonts w:ascii="Calibri" w:hAnsi="Calibri" w:cs="Calibri"/>
        </w:rPr>
        <w:t xml:space="preserve"> pour ma part vous</w:t>
      </w:r>
      <w:r w:rsidRPr="00B4180C">
        <w:rPr>
          <w:rFonts w:ascii="Calibri" w:hAnsi="Calibri" w:cs="Calibri"/>
        </w:rPr>
        <w:t xml:space="preserve"> présenter</w:t>
      </w:r>
      <w:r>
        <w:rPr>
          <w:rFonts w:ascii="Calibri" w:hAnsi="Calibri" w:cs="Calibri"/>
        </w:rPr>
        <w:t xml:space="preserve"> l</w:t>
      </w:r>
      <w:r w:rsidRPr="00B4180C">
        <w:rPr>
          <w:rFonts w:ascii="Calibri" w:hAnsi="Calibri" w:cs="Calibri"/>
        </w:rPr>
        <w:t xml:space="preserve">e cadre juridique et réglementaire mondial </w:t>
      </w:r>
      <w:r w:rsidR="00287DEB">
        <w:rPr>
          <w:rFonts w:ascii="Calibri" w:hAnsi="Calibri" w:cs="Calibri"/>
        </w:rPr>
        <w:t xml:space="preserve">. Ce cadre </w:t>
      </w:r>
      <w:r w:rsidRPr="00B4180C">
        <w:rPr>
          <w:rFonts w:ascii="Calibri" w:hAnsi="Calibri" w:cs="Calibri"/>
        </w:rPr>
        <w:t>s'est construit en réaction à deux situations spécifiques</w:t>
      </w:r>
      <w:r>
        <w:rPr>
          <w:rFonts w:ascii="Calibri" w:hAnsi="Calibri" w:cs="Calibri"/>
        </w:rPr>
        <w:t> :</w:t>
      </w:r>
      <w:r w:rsidRPr="00B4180C">
        <w:rPr>
          <w:rFonts w:ascii="Calibri" w:hAnsi="Calibri" w:cs="Calibri"/>
        </w:rPr>
        <w:t xml:space="preserve"> le cas Libra</w:t>
      </w:r>
      <w:r>
        <w:rPr>
          <w:rFonts w:ascii="Calibri" w:hAnsi="Calibri" w:cs="Calibri"/>
        </w:rPr>
        <w:t xml:space="preserve"> (</w:t>
      </w:r>
      <w:r w:rsidRPr="00B4180C">
        <w:rPr>
          <w:rFonts w:ascii="Calibri" w:hAnsi="Calibri" w:cs="Calibri"/>
        </w:rPr>
        <w:t xml:space="preserve">la monnaie </w:t>
      </w:r>
      <w:r>
        <w:rPr>
          <w:rFonts w:ascii="Calibri" w:hAnsi="Calibri" w:cs="Calibri"/>
        </w:rPr>
        <w:t xml:space="preserve">de </w:t>
      </w:r>
      <w:r w:rsidRPr="00B4180C">
        <w:rPr>
          <w:rFonts w:ascii="Calibri" w:hAnsi="Calibri" w:cs="Calibri"/>
        </w:rPr>
        <w:t>Facebook</w:t>
      </w:r>
      <w:r>
        <w:rPr>
          <w:rFonts w:ascii="Calibri" w:hAnsi="Calibri" w:cs="Calibri"/>
        </w:rPr>
        <w:t>) qui a été évoqué en introduction, e</w:t>
      </w:r>
      <w:r w:rsidRPr="00B4180C">
        <w:rPr>
          <w:rFonts w:ascii="Calibri" w:hAnsi="Calibri" w:cs="Calibri"/>
        </w:rPr>
        <w:t>t le cas Terra</w:t>
      </w:r>
      <w:r w:rsidR="00287DEB">
        <w:rPr>
          <w:rFonts w:ascii="Calibri" w:hAnsi="Calibri" w:cs="Calibri"/>
        </w:rPr>
        <w:t xml:space="preserve"> </w:t>
      </w:r>
      <w:r w:rsidRPr="00B4180C">
        <w:rPr>
          <w:rFonts w:ascii="Calibri" w:hAnsi="Calibri" w:cs="Calibri"/>
        </w:rPr>
        <w:t xml:space="preserve">USD. </w:t>
      </w:r>
    </w:p>
    <w:p w14:paraId="64E4FAD2" w14:textId="51BB7A27" w:rsidR="00B4180C" w:rsidRPr="00B4180C" w:rsidRDefault="00B4180C" w:rsidP="00B4180C">
      <w:pPr>
        <w:jc w:val="both"/>
        <w:rPr>
          <w:rFonts w:ascii="Calibri" w:hAnsi="Calibri" w:cs="Calibri"/>
        </w:rPr>
      </w:pPr>
      <w:r w:rsidRPr="00B4180C">
        <w:rPr>
          <w:rFonts w:ascii="Calibri" w:hAnsi="Calibri" w:cs="Calibri"/>
        </w:rPr>
        <w:t xml:space="preserve">En mai 2022, </w:t>
      </w:r>
      <w:r w:rsidR="00287DEB">
        <w:rPr>
          <w:rFonts w:ascii="Calibri" w:hAnsi="Calibri" w:cs="Calibri"/>
        </w:rPr>
        <w:t xml:space="preserve">le stablecoin Terra USD </w:t>
      </w:r>
      <w:r w:rsidRPr="00B4180C">
        <w:rPr>
          <w:rFonts w:ascii="Calibri" w:hAnsi="Calibri" w:cs="Calibri"/>
        </w:rPr>
        <w:t>a perdu sa parité avec le dollar du fait d'un manque de réserve</w:t>
      </w:r>
      <w:r w:rsidR="00287DEB">
        <w:rPr>
          <w:rFonts w:ascii="Calibri" w:hAnsi="Calibri" w:cs="Calibri"/>
        </w:rPr>
        <w:t xml:space="preserve"> : </w:t>
      </w:r>
      <w:r w:rsidRPr="00B4180C">
        <w:rPr>
          <w:rFonts w:ascii="Calibri" w:hAnsi="Calibri" w:cs="Calibri"/>
        </w:rPr>
        <w:t>en une nuit sa valeur s'est effondrée</w:t>
      </w:r>
      <w:r w:rsidR="00287DEB">
        <w:rPr>
          <w:rFonts w:ascii="Calibri" w:hAnsi="Calibri" w:cs="Calibri"/>
        </w:rPr>
        <w:t>,</w:t>
      </w:r>
      <w:r w:rsidRPr="00B4180C">
        <w:rPr>
          <w:rFonts w:ascii="Calibri" w:hAnsi="Calibri" w:cs="Calibri"/>
        </w:rPr>
        <w:t xml:space="preserve"> avec un effet de ruée massive des investisseurs</w:t>
      </w:r>
      <w:r w:rsidR="00287DEB">
        <w:rPr>
          <w:rFonts w:ascii="Calibri" w:hAnsi="Calibri" w:cs="Calibri"/>
        </w:rPr>
        <w:t>,</w:t>
      </w:r>
      <w:r w:rsidRPr="00B4180C">
        <w:rPr>
          <w:rFonts w:ascii="Calibri" w:hAnsi="Calibri" w:cs="Calibri"/>
        </w:rPr>
        <w:t xml:space="preserve"> qui ont cherché à liquider leur position sans que l'émetteur ait une réserve suffisante. Cet effondrement a été un catalyseur au niveau européen et mondial</w:t>
      </w:r>
      <w:r w:rsidR="00287DEB">
        <w:rPr>
          <w:rFonts w:ascii="Calibri" w:hAnsi="Calibri" w:cs="Calibri"/>
        </w:rPr>
        <w:t xml:space="preserve">, </w:t>
      </w:r>
      <w:r w:rsidRPr="00B4180C">
        <w:rPr>
          <w:rFonts w:ascii="Calibri" w:hAnsi="Calibri" w:cs="Calibri"/>
        </w:rPr>
        <w:t xml:space="preserve">et en Europe </w:t>
      </w:r>
      <w:r w:rsidR="00287DEB">
        <w:rPr>
          <w:rFonts w:ascii="Calibri" w:hAnsi="Calibri" w:cs="Calibri"/>
        </w:rPr>
        <w:t xml:space="preserve">il a poussé </w:t>
      </w:r>
      <w:r w:rsidRPr="00B4180C">
        <w:rPr>
          <w:rFonts w:ascii="Calibri" w:hAnsi="Calibri" w:cs="Calibri"/>
        </w:rPr>
        <w:t>à la finalisation du règlement M</w:t>
      </w:r>
      <w:r w:rsidR="00287DEB">
        <w:rPr>
          <w:rFonts w:ascii="Calibri" w:hAnsi="Calibri" w:cs="Calibri"/>
        </w:rPr>
        <w:t>i</w:t>
      </w:r>
      <w:r w:rsidRPr="00B4180C">
        <w:rPr>
          <w:rFonts w:ascii="Calibri" w:hAnsi="Calibri" w:cs="Calibri"/>
        </w:rPr>
        <w:t xml:space="preserve">CA. </w:t>
      </w:r>
    </w:p>
    <w:p w14:paraId="5D71C0F4" w14:textId="4E4D6258" w:rsidR="00B4180C" w:rsidRPr="00B4180C" w:rsidRDefault="00287DEB" w:rsidP="00B4180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Nous vivons aujourd’hui </w:t>
      </w:r>
      <w:r w:rsidR="00B4180C" w:rsidRPr="00B4180C">
        <w:rPr>
          <w:rFonts w:ascii="Calibri" w:hAnsi="Calibri" w:cs="Calibri"/>
        </w:rPr>
        <w:t xml:space="preserve">une transformation réglementaire d'une rapidité et d'une ampleur qui </w:t>
      </w:r>
      <w:r>
        <w:rPr>
          <w:rFonts w:ascii="Calibri" w:hAnsi="Calibri" w:cs="Calibri"/>
        </w:rPr>
        <w:t xml:space="preserve">sont </w:t>
      </w:r>
      <w:r w:rsidR="00B4180C" w:rsidRPr="00B4180C">
        <w:rPr>
          <w:rFonts w:ascii="Calibri" w:hAnsi="Calibri" w:cs="Calibri"/>
        </w:rPr>
        <w:t>est assez rare</w:t>
      </w:r>
      <w:r>
        <w:rPr>
          <w:rFonts w:ascii="Calibri" w:hAnsi="Calibri" w:cs="Calibri"/>
        </w:rPr>
        <w:t>s</w:t>
      </w:r>
      <w:r w:rsidR="00B4180C" w:rsidRPr="00B4180C">
        <w:rPr>
          <w:rFonts w:ascii="Calibri" w:hAnsi="Calibri" w:cs="Calibri"/>
        </w:rPr>
        <w:t xml:space="preserve"> pour être soulignée</w:t>
      </w:r>
      <w:r>
        <w:rPr>
          <w:rFonts w:ascii="Calibri" w:hAnsi="Calibri" w:cs="Calibri"/>
        </w:rPr>
        <w:t>s</w:t>
      </w:r>
      <w:r w:rsidR="00B4180C" w:rsidRPr="00B4180C">
        <w:rPr>
          <w:rFonts w:ascii="Calibri" w:hAnsi="Calibri" w:cs="Calibri"/>
        </w:rPr>
        <w:t xml:space="preserve">, </w:t>
      </w:r>
      <w:r w:rsidR="002B3F71">
        <w:rPr>
          <w:rFonts w:ascii="Calibri" w:hAnsi="Calibri" w:cs="Calibri"/>
        </w:rPr>
        <w:t xml:space="preserve">sachant que </w:t>
      </w:r>
      <w:r w:rsidR="00B4180C" w:rsidRPr="00B4180C">
        <w:rPr>
          <w:rFonts w:ascii="Calibri" w:hAnsi="Calibri" w:cs="Calibri"/>
        </w:rPr>
        <w:t xml:space="preserve">la réglementation s'inscrit </w:t>
      </w:r>
      <w:r>
        <w:rPr>
          <w:rFonts w:ascii="Calibri" w:hAnsi="Calibri" w:cs="Calibri"/>
        </w:rPr>
        <w:t xml:space="preserve">habituellement </w:t>
      </w:r>
      <w:r w:rsidR="00B4180C" w:rsidRPr="00B4180C">
        <w:rPr>
          <w:rFonts w:ascii="Calibri" w:hAnsi="Calibri" w:cs="Calibri"/>
        </w:rPr>
        <w:t>dans un temps long marqué par des observations, des analyses</w:t>
      </w:r>
      <w:r>
        <w:rPr>
          <w:rFonts w:ascii="Calibri" w:hAnsi="Calibri" w:cs="Calibri"/>
        </w:rPr>
        <w:t xml:space="preserve"> et des </w:t>
      </w:r>
      <w:r w:rsidR="00B4180C" w:rsidRPr="00B4180C">
        <w:rPr>
          <w:rFonts w:ascii="Calibri" w:hAnsi="Calibri" w:cs="Calibri"/>
        </w:rPr>
        <w:t>consultation</w:t>
      </w:r>
      <w:r>
        <w:rPr>
          <w:rFonts w:ascii="Calibri" w:hAnsi="Calibri" w:cs="Calibri"/>
        </w:rPr>
        <w:t>s</w:t>
      </w:r>
      <w:r w:rsidR="00B4180C" w:rsidRPr="00B4180C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>S</w:t>
      </w:r>
      <w:r w:rsidR="00B4180C" w:rsidRPr="00B4180C">
        <w:rPr>
          <w:rFonts w:ascii="Calibri" w:hAnsi="Calibri" w:cs="Calibri"/>
        </w:rPr>
        <w:t>'agissant des cryptoactifs et des stablecoins</w:t>
      </w:r>
      <w:r>
        <w:rPr>
          <w:rFonts w:ascii="Calibri" w:hAnsi="Calibri" w:cs="Calibri"/>
        </w:rPr>
        <w:t xml:space="preserve">, </w:t>
      </w:r>
      <w:r w:rsidR="00B4180C" w:rsidRPr="00B4180C">
        <w:rPr>
          <w:rFonts w:ascii="Calibri" w:hAnsi="Calibri" w:cs="Calibri"/>
        </w:rPr>
        <w:t xml:space="preserve">il a fallu aller assez rapidement. </w:t>
      </w:r>
    </w:p>
    <w:p w14:paraId="0A769B82" w14:textId="77777777" w:rsidR="002B3F71" w:rsidRDefault="00B4180C" w:rsidP="00B4180C">
      <w:pPr>
        <w:jc w:val="both"/>
        <w:rPr>
          <w:rFonts w:ascii="Calibri" w:hAnsi="Calibri" w:cs="Calibri"/>
          <w:bCs/>
        </w:rPr>
      </w:pPr>
      <w:r w:rsidRPr="00B4180C">
        <w:rPr>
          <w:rFonts w:ascii="Calibri" w:hAnsi="Calibri" w:cs="Calibri"/>
        </w:rPr>
        <w:t>L'évolution en Europe, c'est évidemment le règlement M</w:t>
      </w:r>
      <w:r w:rsidR="00287DEB">
        <w:rPr>
          <w:rFonts w:ascii="Calibri" w:hAnsi="Calibri" w:cs="Calibri"/>
        </w:rPr>
        <w:t>i</w:t>
      </w:r>
      <w:r w:rsidRPr="00B4180C">
        <w:rPr>
          <w:rFonts w:ascii="Calibri" w:hAnsi="Calibri" w:cs="Calibri"/>
        </w:rPr>
        <w:t>CA, texte de référence qui vient réglementer le marché des cryptoactifs</w:t>
      </w:r>
      <w:r w:rsidR="00287DEB">
        <w:rPr>
          <w:rFonts w:ascii="Calibri" w:hAnsi="Calibri" w:cs="Calibri"/>
        </w:rPr>
        <w:t>,</w:t>
      </w:r>
      <w:r w:rsidRPr="00B4180C">
        <w:rPr>
          <w:rFonts w:ascii="Calibri" w:hAnsi="Calibri" w:cs="Calibri"/>
        </w:rPr>
        <w:t xml:space="preserve"> avec une première proposition de texte dès septembre 2020 et une </w:t>
      </w:r>
      <w:r w:rsidR="00287DEB">
        <w:rPr>
          <w:rFonts w:ascii="Calibri" w:hAnsi="Calibri" w:cs="Calibri"/>
        </w:rPr>
        <w:t xml:space="preserve">mise en </w:t>
      </w:r>
      <w:r w:rsidRPr="00B4180C">
        <w:rPr>
          <w:rFonts w:ascii="Calibri" w:hAnsi="Calibri" w:cs="Calibri"/>
        </w:rPr>
        <w:t>application par phase</w:t>
      </w:r>
      <w:r w:rsidR="00287DEB">
        <w:rPr>
          <w:rFonts w:ascii="Calibri" w:hAnsi="Calibri" w:cs="Calibri"/>
        </w:rPr>
        <w:t>s successives :</w:t>
      </w:r>
      <w:r w:rsidRPr="00B4180C">
        <w:rPr>
          <w:rFonts w:ascii="Calibri" w:hAnsi="Calibri" w:cs="Calibri"/>
        </w:rPr>
        <w:t xml:space="preserve"> </w:t>
      </w:r>
      <w:r w:rsidR="00287DEB">
        <w:rPr>
          <w:rFonts w:ascii="Calibri" w:hAnsi="Calibri" w:cs="Calibri"/>
        </w:rPr>
        <w:t xml:space="preserve">(a) </w:t>
      </w:r>
      <w:r w:rsidRPr="00B4180C">
        <w:rPr>
          <w:rFonts w:ascii="Calibri" w:hAnsi="Calibri" w:cs="Calibri"/>
        </w:rPr>
        <w:t xml:space="preserve">une application aux </w:t>
      </w:r>
      <w:r w:rsidRPr="00287DEB">
        <w:rPr>
          <w:rFonts w:ascii="Calibri" w:hAnsi="Calibri" w:cs="Calibri"/>
          <w:bCs/>
        </w:rPr>
        <w:t xml:space="preserve">stablecoins dès le 30 juin 2024, </w:t>
      </w:r>
      <w:r w:rsidR="00287DEB">
        <w:rPr>
          <w:rFonts w:ascii="Calibri" w:hAnsi="Calibri" w:cs="Calibri"/>
          <w:bCs/>
        </w:rPr>
        <w:t xml:space="preserve">(b) </w:t>
      </w:r>
      <w:r w:rsidRPr="00287DEB">
        <w:rPr>
          <w:rFonts w:ascii="Calibri" w:hAnsi="Calibri" w:cs="Calibri"/>
          <w:bCs/>
        </w:rPr>
        <w:t xml:space="preserve">une application plus globale pour les agréments </w:t>
      </w:r>
      <w:r w:rsidR="002B3F71">
        <w:rPr>
          <w:rFonts w:ascii="Calibri" w:hAnsi="Calibri" w:cs="Calibri"/>
          <w:bCs/>
        </w:rPr>
        <w:t xml:space="preserve">des prestataires de services </w:t>
      </w:r>
      <w:r w:rsidRPr="00287DEB">
        <w:rPr>
          <w:rFonts w:ascii="Calibri" w:hAnsi="Calibri" w:cs="Calibri"/>
          <w:bCs/>
        </w:rPr>
        <w:t xml:space="preserve">sur cryptoactifs et autres services couverts par MICA le 30 décembre 2024. </w:t>
      </w:r>
    </w:p>
    <w:p w14:paraId="6E063E03" w14:textId="791A79B4" w:rsidR="00B4180C" w:rsidRPr="00287DEB" w:rsidRDefault="00B4180C" w:rsidP="00B4180C">
      <w:pPr>
        <w:jc w:val="both"/>
        <w:rPr>
          <w:rFonts w:ascii="Calibri" w:hAnsi="Calibri" w:cs="Calibri"/>
          <w:bCs/>
        </w:rPr>
      </w:pPr>
      <w:r w:rsidRPr="00287DEB">
        <w:rPr>
          <w:rFonts w:ascii="Calibri" w:hAnsi="Calibri" w:cs="Calibri"/>
          <w:bCs/>
        </w:rPr>
        <w:lastRenderedPageBreak/>
        <w:t>MICA se superpose avec d'autres réglementations au niveau européen. Ce n'est pas un cadre réglementaire isolé, il y a un cadre réglementaire plus large qui doit être pris en compte quand on aborde la question des stablecoins</w:t>
      </w:r>
      <w:r w:rsidR="002B3F71">
        <w:rPr>
          <w:rFonts w:ascii="Calibri" w:hAnsi="Calibri" w:cs="Calibri"/>
          <w:bCs/>
        </w:rPr>
        <w:t> :</w:t>
      </w:r>
      <w:r w:rsidRPr="00287DEB">
        <w:rPr>
          <w:rFonts w:ascii="Calibri" w:hAnsi="Calibri" w:cs="Calibri"/>
          <w:bCs/>
        </w:rPr>
        <w:t xml:space="preserve"> </w:t>
      </w:r>
    </w:p>
    <w:p w14:paraId="4711C044" w14:textId="77777777" w:rsidR="002B3F71" w:rsidRPr="002B3F71" w:rsidRDefault="002B3F71" w:rsidP="002B3F71">
      <w:pPr>
        <w:pStyle w:val="Paragraphedeliste"/>
        <w:numPr>
          <w:ilvl w:val="0"/>
          <w:numId w:val="6"/>
        </w:numPr>
        <w:jc w:val="both"/>
        <w:rPr>
          <w:rFonts w:ascii="Calibri" w:hAnsi="Calibri" w:cs="Calibri"/>
        </w:rPr>
      </w:pPr>
      <w:r w:rsidRPr="002B3F71">
        <w:rPr>
          <w:rFonts w:ascii="Calibri" w:hAnsi="Calibri" w:cs="Calibri"/>
        </w:rPr>
        <w:t>L</w:t>
      </w:r>
      <w:r w:rsidR="00B4180C" w:rsidRPr="002B3F71">
        <w:rPr>
          <w:rFonts w:ascii="Calibri" w:hAnsi="Calibri" w:cs="Calibri"/>
        </w:rPr>
        <w:t>a directive service de paiement</w:t>
      </w:r>
      <w:r w:rsidRPr="002B3F71">
        <w:rPr>
          <w:rFonts w:ascii="Calibri" w:hAnsi="Calibri" w:cs="Calibri"/>
        </w:rPr>
        <w:t xml:space="preserve"> (DSP2). L</w:t>
      </w:r>
      <w:r w:rsidR="00B4180C" w:rsidRPr="002B3F71">
        <w:rPr>
          <w:rFonts w:ascii="Calibri" w:hAnsi="Calibri" w:cs="Calibri"/>
        </w:rPr>
        <w:t>'actualité immédiate</w:t>
      </w:r>
      <w:r w:rsidRPr="002B3F71">
        <w:rPr>
          <w:rFonts w:ascii="Calibri" w:hAnsi="Calibri" w:cs="Calibri"/>
        </w:rPr>
        <w:t xml:space="preserve"> est </w:t>
      </w:r>
      <w:r w:rsidR="00B4180C" w:rsidRPr="002B3F71">
        <w:rPr>
          <w:rFonts w:ascii="Calibri" w:hAnsi="Calibri" w:cs="Calibri"/>
        </w:rPr>
        <w:t xml:space="preserve">l'entrée en vigueur le 2 mars </w:t>
      </w:r>
      <w:r w:rsidRPr="002B3F71">
        <w:rPr>
          <w:rFonts w:ascii="Calibri" w:hAnsi="Calibri" w:cs="Calibri"/>
        </w:rPr>
        <w:t xml:space="preserve">2026 </w:t>
      </w:r>
      <w:r w:rsidR="00B4180C" w:rsidRPr="002B3F71">
        <w:rPr>
          <w:rFonts w:ascii="Calibri" w:hAnsi="Calibri" w:cs="Calibri"/>
        </w:rPr>
        <w:t xml:space="preserve">de l'obligation pour les émetteurs d'EMT agissant en qualité de CASP, de respecter le cadre de la </w:t>
      </w:r>
      <w:r w:rsidRPr="002B3F71">
        <w:rPr>
          <w:rFonts w:ascii="Calibri" w:hAnsi="Calibri" w:cs="Calibri"/>
        </w:rPr>
        <w:t>DSP2 (et</w:t>
      </w:r>
      <w:r w:rsidR="00B4180C" w:rsidRPr="002B3F71">
        <w:rPr>
          <w:rFonts w:ascii="Calibri" w:hAnsi="Calibri" w:cs="Calibri"/>
        </w:rPr>
        <w:t xml:space="preserve"> prochainement l</w:t>
      </w:r>
      <w:r w:rsidRPr="002B3F71">
        <w:rPr>
          <w:rFonts w:ascii="Calibri" w:hAnsi="Calibri" w:cs="Calibri"/>
        </w:rPr>
        <w:t>a DSP3 et le RSP) d</w:t>
      </w:r>
      <w:r w:rsidR="00B4180C" w:rsidRPr="002B3F71">
        <w:rPr>
          <w:rFonts w:ascii="Calibri" w:hAnsi="Calibri" w:cs="Calibri"/>
        </w:rPr>
        <w:t xml:space="preserve">ès lors que les services d'émission et services sur EMT tombent dans la catégorie des services de paiement. </w:t>
      </w:r>
    </w:p>
    <w:p w14:paraId="2D9A10ED" w14:textId="5DBB7459" w:rsidR="00B4180C" w:rsidRPr="002B3F71" w:rsidRDefault="002B3F71" w:rsidP="002B3F71">
      <w:pPr>
        <w:pStyle w:val="Paragraphedeliste"/>
        <w:numPr>
          <w:ilvl w:val="0"/>
          <w:numId w:val="6"/>
        </w:numPr>
        <w:jc w:val="both"/>
        <w:rPr>
          <w:rFonts w:ascii="Calibri" w:hAnsi="Calibri" w:cs="Calibri"/>
        </w:rPr>
      </w:pPr>
      <w:r w:rsidRPr="002B3F71">
        <w:rPr>
          <w:rFonts w:ascii="Calibri" w:hAnsi="Calibri" w:cs="Calibri"/>
        </w:rPr>
        <w:t>Le</w:t>
      </w:r>
      <w:r>
        <w:rPr>
          <w:rFonts w:ascii="Calibri" w:hAnsi="Calibri" w:cs="Calibri"/>
        </w:rPr>
        <w:t xml:space="preserve">s </w:t>
      </w:r>
      <w:r w:rsidR="00B4180C" w:rsidRPr="002B3F71">
        <w:rPr>
          <w:rFonts w:ascii="Calibri" w:hAnsi="Calibri" w:cs="Calibri"/>
        </w:rPr>
        <w:t>règle</w:t>
      </w:r>
      <w:r w:rsidRPr="002B3F71">
        <w:rPr>
          <w:rFonts w:ascii="Calibri" w:hAnsi="Calibri" w:cs="Calibri"/>
        </w:rPr>
        <w:t>s</w:t>
      </w:r>
      <w:r w:rsidR="00B4180C" w:rsidRPr="002B3F71">
        <w:rPr>
          <w:rFonts w:ascii="Calibri" w:hAnsi="Calibri" w:cs="Calibri"/>
        </w:rPr>
        <w:t xml:space="preserve"> lié</w:t>
      </w:r>
      <w:r w:rsidRPr="002B3F71">
        <w:rPr>
          <w:rFonts w:ascii="Calibri" w:hAnsi="Calibri" w:cs="Calibri"/>
        </w:rPr>
        <w:t>es</w:t>
      </w:r>
      <w:r w:rsidR="00B4180C" w:rsidRPr="002B3F71">
        <w:rPr>
          <w:rFonts w:ascii="Calibri" w:hAnsi="Calibri" w:cs="Calibri"/>
        </w:rPr>
        <w:t xml:space="preserve"> à la lutte anti-blanchiment</w:t>
      </w:r>
      <w:r w:rsidRPr="002B3F71">
        <w:rPr>
          <w:rFonts w:ascii="Calibri" w:hAnsi="Calibri" w:cs="Calibri"/>
        </w:rPr>
        <w:t>,</w:t>
      </w:r>
      <w:r w:rsidR="00B4180C" w:rsidRPr="002B3F7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en </w:t>
      </w:r>
      <w:r w:rsidR="00B4180C" w:rsidRPr="002B3F71">
        <w:rPr>
          <w:rFonts w:ascii="Calibri" w:hAnsi="Calibri" w:cs="Calibri"/>
        </w:rPr>
        <w:t>particuli</w:t>
      </w:r>
      <w:r>
        <w:rPr>
          <w:rFonts w:ascii="Calibri" w:hAnsi="Calibri" w:cs="Calibri"/>
        </w:rPr>
        <w:t>er</w:t>
      </w:r>
      <w:r w:rsidR="00B4180C" w:rsidRPr="002B3F71">
        <w:rPr>
          <w:rFonts w:ascii="Calibri" w:hAnsi="Calibri" w:cs="Calibri"/>
        </w:rPr>
        <w:t xml:space="preserve"> le règlement transfert de fonds qui </w:t>
      </w:r>
      <w:r w:rsidRPr="002B3F71">
        <w:rPr>
          <w:rFonts w:ascii="Calibri" w:hAnsi="Calibri" w:cs="Calibri"/>
        </w:rPr>
        <w:t>s</w:t>
      </w:r>
      <w:r w:rsidR="00B4180C" w:rsidRPr="002B3F71">
        <w:rPr>
          <w:rFonts w:ascii="Calibri" w:hAnsi="Calibri" w:cs="Calibri"/>
        </w:rPr>
        <w:t>'applique depuis le 30 décembre 2024</w:t>
      </w:r>
      <w:r w:rsidRPr="002B3F71">
        <w:rPr>
          <w:rFonts w:ascii="Calibri" w:hAnsi="Calibri" w:cs="Calibri"/>
        </w:rPr>
        <w:t xml:space="preserve"> et </w:t>
      </w:r>
      <w:r w:rsidR="00B4180C" w:rsidRPr="002B3F71">
        <w:rPr>
          <w:rFonts w:ascii="Calibri" w:hAnsi="Calibri" w:cs="Calibri"/>
        </w:rPr>
        <w:t>vient compléter MICA sur les aspects de traçabilité des flux</w:t>
      </w:r>
      <w:r>
        <w:rPr>
          <w:rFonts w:ascii="Calibri" w:hAnsi="Calibri" w:cs="Calibri"/>
        </w:rPr>
        <w:t>,</w:t>
      </w:r>
      <w:r w:rsidR="00B4180C" w:rsidRPr="002B3F71">
        <w:rPr>
          <w:rFonts w:ascii="Calibri" w:hAnsi="Calibri" w:cs="Calibri"/>
        </w:rPr>
        <w:t xml:space="preserve"> avec une exigence de transparence totale des transferts effectués en stablecoins</w:t>
      </w:r>
      <w:r>
        <w:rPr>
          <w:rFonts w:ascii="Calibri" w:hAnsi="Calibri" w:cs="Calibri"/>
        </w:rPr>
        <w:t>.</w:t>
      </w:r>
      <w:r w:rsidR="00B4180C" w:rsidRPr="002B3F71">
        <w:rPr>
          <w:rFonts w:ascii="Calibri" w:hAnsi="Calibri" w:cs="Calibri"/>
        </w:rPr>
        <w:t xml:space="preserve"> </w:t>
      </w:r>
    </w:p>
    <w:p w14:paraId="0A882A92" w14:textId="5E7092B7" w:rsidR="00B4180C" w:rsidRPr="002B3F71" w:rsidRDefault="002B3F71" w:rsidP="002B3F71">
      <w:pPr>
        <w:pStyle w:val="Paragraphedeliste"/>
        <w:numPr>
          <w:ilvl w:val="0"/>
          <w:numId w:val="6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Et d</w:t>
      </w:r>
      <w:r w:rsidR="00B4180C" w:rsidRPr="002B3F71">
        <w:rPr>
          <w:rFonts w:ascii="Calibri" w:hAnsi="Calibri" w:cs="Calibri"/>
        </w:rPr>
        <w:t>'autres textes</w:t>
      </w:r>
      <w:r>
        <w:rPr>
          <w:rFonts w:ascii="Calibri" w:hAnsi="Calibri" w:cs="Calibri"/>
        </w:rPr>
        <w:t xml:space="preserve">, </w:t>
      </w:r>
      <w:r w:rsidR="00B4180C" w:rsidRPr="002B3F71">
        <w:rPr>
          <w:rFonts w:ascii="Calibri" w:hAnsi="Calibri" w:cs="Calibri"/>
        </w:rPr>
        <w:t xml:space="preserve">notamment le règlement DORA, qui est très important en matière de cybersécurité et de résilience pour protéger les plateformes et les porteurs de stablecoins. </w:t>
      </w:r>
    </w:p>
    <w:p w14:paraId="24D5D32F" w14:textId="1FC774A7" w:rsidR="00B4180C" w:rsidRPr="002B3F71" w:rsidRDefault="00F561F3" w:rsidP="00B4180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L</w:t>
      </w:r>
      <w:r w:rsidR="00B4180C" w:rsidRPr="002B3F71">
        <w:rPr>
          <w:rFonts w:ascii="Calibri" w:hAnsi="Calibri" w:cs="Calibri"/>
        </w:rPr>
        <w:t>a mise en œuvre de M</w:t>
      </w:r>
      <w:r w:rsidR="002B3F71">
        <w:rPr>
          <w:rFonts w:ascii="Calibri" w:hAnsi="Calibri" w:cs="Calibri"/>
        </w:rPr>
        <w:t>i</w:t>
      </w:r>
      <w:r w:rsidR="00B4180C" w:rsidRPr="002B3F71">
        <w:rPr>
          <w:rFonts w:ascii="Calibri" w:hAnsi="Calibri" w:cs="Calibri"/>
        </w:rPr>
        <w:t>CA</w:t>
      </w:r>
      <w:r w:rsidR="002B3F71">
        <w:rPr>
          <w:rFonts w:ascii="Calibri" w:hAnsi="Calibri" w:cs="Calibri"/>
        </w:rPr>
        <w:t xml:space="preserve"> s’est traduite </w:t>
      </w:r>
      <w:r w:rsidR="00B4180C" w:rsidRPr="002B3F71">
        <w:rPr>
          <w:rFonts w:ascii="Calibri" w:hAnsi="Calibri" w:cs="Calibri"/>
        </w:rPr>
        <w:t xml:space="preserve">par le retrait </w:t>
      </w:r>
      <w:r w:rsidR="002B3F71">
        <w:rPr>
          <w:rFonts w:ascii="Calibri" w:hAnsi="Calibri" w:cs="Calibri"/>
        </w:rPr>
        <w:t xml:space="preserve">de </w:t>
      </w:r>
      <w:r w:rsidR="00B4180C" w:rsidRPr="002B3F71">
        <w:rPr>
          <w:rFonts w:ascii="Calibri" w:hAnsi="Calibri" w:cs="Calibri"/>
        </w:rPr>
        <w:t>la cotation de stablecoins qui n'étaient pas conformes au règlement, par exemple le retrait de l'USDT de Tether</w:t>
      </w:r>
      <w:r>
        <w:rPr>
          <w:rFonts w:ascii="Calibri" w:hAnsi="Calibri" w:cs="Calibri"/>
        </w:rPr>
        <w:t>.</w:t>
      </w:r>
      <w:r w:rsidR="00B4180C" w:rsidRPr="002B3F71">
        <w:rPr>
          <w:rFonts w:ascii="Calibri" w:hAnsi="Calibri" w:cs="Calibri"/>
        </w:rPr>
        <w:t xml:space="preserve"> </w:t>
      </w:r>
    </w:p>
    <w:p w14:paraId="600B692B" w14:textId="77777777" w:rsidR="00F561F3" w:rsidRDefault="00F561F3" w:rsidP="00B4180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Autre </w:t>
      </w:r>
      <w:r w:rsidR="00B4180C" w:rsidRPr="002B3F71">
        <w:rPr>
          <w:rFonts w:ascii="Calibri" w:hAnsi="Calibri" w:cs="Calibri"/>
        </w:rPr>
        <w:t xml:space="preserve">spécificité </w:t>
      </w:r>
      <w:r>
        <w:rPr>
          <w:rFonts w:ascii="Calibri" w:hAnsi="Calibri" w:cs="Calibri"/>
        </w:rPr>
        <w:t xml:space="preserve">mise en place par MiCA, </w:t>
      </w:r>
      <w:r w:rsidR="00B4180C" w:rsidRPr="002B3F71">
        <w:rPr>
          <w:rFonts w:ascii="Calibri" w:hAnsi="Calibri" w:cs="Calibri"/>
        </w:rPr>
        <w:t>une double catégorisation des stablecoins</w:t>
      </w:r>
      <w:r>
        <w:rPr>
          <w:rFonts w:ascii="Calibri" w:hAnsi="Calibri" w:cs="Calibri"/>
        </w:rPr>
        <w:t xml:space="preserve"> : </w:t>
      </w:r>
    </w:p>
    <w:p w14:paraId="6F091864" w14:textId="77777777" w:rsidR="00A35016" w:rsidRDefault="00F561F3" w:rsidP="00B4180C">
      <w:pPr>
        <w:pStyle w:val="Paragraphedeliste"/>
        <w:numPr>
          <w:ilvl w:val="0"/>
          <w:numId w:val="7"/>
        </w:numPr>
        <w:jc w:val="both"/>
        <w:rPr>
          <w:rFonts w:ascii="Calibri" w:hAnsi="Calibri" w:cs="Calibri"/>
        </w:rPr>
      </w:pPr>
      <w:r w:rsidRPr="00A35016">
        <w:rPr>
          <w:rFonts w:ascii="Calibri" w:hAnsi="Calibri" w:cs="Calibri"/>
          <w:b/>
          <w:bCs/>
        </w:rPr>
        <w:t>L</w:t>
      </w:r>
      <w:r w:rsidR="00B4180C" w:rsidRPr="00A35016">
        <w:rPr>
          <w:rFonts w:ascii="Calibri" w:hAnsi="Calibri" w:cs="Calibri"/>
          <w:b/>
          <w:bCs/>
        </w:rPr>
        <w:t>es EMT</w:t>
      </w:r>
      <w:r w:rsidRPr="00A35016">
        <w:rPr>
          <w:rFonts w:ascii="Calibri" w:hAnsi="Calibri" w:cs="Calibri"/>
        </w:rPr>
        <w:t xml:space="preserve"> (</w:t>
      </w:r>
      <w:r w:rsidR="00B4180C" w:rsidRPr="00A35016">
        <w:rPr>
          <w:rFonts w:ascii="Calibri" w:hAnsi="Calibri" w:cs="Calibri"/>
          <w:i/>
          <w:iCs/>
        </w:rPr>
        <w:t>Electronic Money Token</w:t>
      </w:r>
      <w:r w:rsidRPr="00A35016">
        <w:rPr>
          <w:rFonts w:ascii="Calibri" w:hAnsi="Calibri" w:cs="Calibri"/>
          <w:i/>
          <w:iCs/>
        </w:rPr>
        <w:t>s</w:t>
      </w:r>
      <w:r w:rsidRPr="00A35016">
        <w:rPr>
          <w:rFonts w:ascii="Calibri" w:hAnsi="Calibri" w:cs="Calibri"/>
        </w:rPr>
        <w:t>),</w:t>
      </w:r>
      <w:r w:rsidR="00B4180C" w:rsidRPr="00A35016">
        <w:rPr>
          <w:rFonts w:ascii="Calibri" w:hAnsi="Calibri" w:cs="Calibri"/>
        </w:rPr>
        <w:t xml:space="preserve"> jetons de monnaie électronique qui visent à maintenir une valeur stable par référence à une seule monnaie officielle. Il faut distinguer évidemment les EMT de deux notions voisines</w:t>
      </w:r>
      <w:r w:rsidRPr="00A35016">
        <w:rPr>
          <w:rFonts w:ascii="Calibri" w:hAnsi="Calibri" w:cs="Calibri"/>
        </w:rPr>
        <w:t xml:space="preserve"> : </w:t>
      </w:r>
    </w:p>
    <w:p w14:paraId="6D6E5BAB" w14:textId="0501769D" w:rsidR="00A35016" w:rsidRDefault="00A35016" w:rsidP="00A35016">
      <w:pPr>
        <w:pStyle w:val="Paragraphedeliste"/>
        <w:numPr>
          <w:ilvl w:val="1"/>
          <w:numId w:val="7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L</w:t>
      </w:r>
      <w:r w:rsidR="00B4180C" w:rsidRPr="00A35016">
        <w:rPr>
          <w:rFonts w:ascii="Calibri" w:hAnsi="Calibri" w:cs="Calibri"/>
        </w:rPr>
        <w:t>es fonds</w:t>
      </w:r>
      <w:r>
        <w:rPr>
          <w:rFonts w:ascii="Calibri" w:hAnsi="Calibri" w:cs="Calibri"/>
        </w:rPr>
        <w:t xml:space="preserve">. </w:t>
      </w:r>
      <w:r w:rsidR="00B4180C" w:rsidRPr="00A35016">
        <w:rPr>
          <w:rFonts w:ascii="Calibri" w:hAnsi="Calibri" w:cs="Calibri"/>
        </w:rPr>
        <w:t xml:space="preserve">Les EMT n'ont pas de cours légal, ni </w:t>
      </w:r>
      <w:r w:rsidR="00F561F3" w:rsidRPr="00A35016">
        <w:rPr>
          <w:rFonts w:ascii="Calibri" w:hAnsi="Calibri" w:cs="Calibri"/>
        </w:rPr>
        <w:t xml:space="preserve">de </w:t>
      </w:r>
      <w:r w:rsidR="00B4180C" w:rsidRPr="00A35016">
        <w:rPr>
          <w:rFonts w:ascii="Calibri" w:hAnsi="Calibri" w:cs="Calibri"/>
        </w:rPr>
        <w:t xml:space="preserve">cours forcés, ils ne relèvent pas de la </w:t>
      </w:r>
      <w:r w:rsidRPr="00A35016">
        <w:rPr>
          <w:rFonts w:ascii="Calibri" w:hAnsi="Calibri" w:cs="Calibri"/>
        </w:rPr>
        <w:t xml:space="preserve">qualification de </w:t>
      </w:r>
      <w:r w:rsidR="00B4180C" w:rsidRPr="00A35016">
        <w:rPr>
          <w:rFonts w:ascii="Calibri" w:hAnsi="Calibri" w:cs="Calibri"/>
        </w:rPr>
        <w:t xml:space="preserve">monnaie banque centrale, ni de monnaie commerciale. </w:t>
      </w:r>
    </w:p>
    <w:p w14:paraId="49F99B31" w14:textId="2D676BF2" w:rsidR="00B4180C" w:rsidRDefault="00A35016" w:rsidP="00A35016">
      <w:pPr>
        <w:pStyle w:val="Paragraphedeliste"/>
        <w:numPr>
          <w:ilvl w:val="1"/>
          <w:numId w:val="7"/>
        </w:numPr>
        <w:spacing w:after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Le</w:t>
      </w:r>
      <w:r w:rsidR="00B4180C" w:rsidRPr="00A35016">
        <w:rPr>
          <w:rFonts w:ascii="Calibri" w:hAnsi="Calibri" w:cs="Calibri"/>
        </w:rPr>
        <w:t>s dépôts tokenisés</w:t>
      </w:r>
      <w:r>
        <w:rPr>
          <w:rFonts w:ascii="Calibri" w:hAnsi="Calibri" w:cs="Calibri"/>
        </w:rPr>
        <w:t xml:space="preserve">. Un EMT </w:t>
      </w:r>
      <w:r w:rsidR="00B4180C" w:rsidRPr="00A35016">
        <w:rPr>
          <w:rFonts w:ascii="Calibri" w:hAnsi="Calibri" w:cs="Calibri"/>
        </w:rPr>
        <w:t>ne représente pas une créance sur un dépôt bancaire</w:t>
      </w:r>
      <w:r>
        <w:rPr>
          <w:rFonts w:ascii="Calibri" w:hAnsi="Calibri" w:cs="Calibri"/>
        </w:rPr>
        <w:t>, c’</w:t>
      </w:r>
      <w:r w:rsidR="00B4180C" w:rsidRPr="00A35016">
        <w:rPr>
          <w:rFonts w:ascii="Calibri" w:hAnsi="Calibri" w:cs="Calibri"/>
        </w:rPr>
        <w:t xml:space="preserve">est un actif numérique autonome dont la valeur </w:t>
      </w:r>
      <w:r>
        <w:rPr>
          <w:rFonts w:ascii="Calibri" w:hAnsi="Calibri" w:cs="Calibri"/>
        </w:rPr>
        <w:t xml:space="preserve">est </w:t>
      </w:r>
      <w:r w:rsidR="00B4180C" w:rsidRPr="00A35016">
        <w:rPr>
          <w:rFonts w:ascii="Calibri" w:hAnsi="Calibri" w:cs="Calibri"/>
        </w:rPr>
        <w:t>fixée par référence à la monnaie fi</w:t>
      </w:r>
      <w:r>
        <w:rPr>
          <w:rFonts w:ascii="Calibri" w:hAnsi="Calibri" w:cs="Calibri"/>
        </w:rPr>
        <w:t>at à laquelle il est adossé</w:t>
      </w:r>
      <w:r w:rsidR="00B4180C" w:rsidRPr="00A35016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C’est donc </w:t>
      </w:r>
      <w:r w:rsidR="00B4180C" w:rsidRPr="00A35016">
        <w:rPr>
          <w:rFonts w:ascii="Calibri" w:hAnsi="Calibri" w:cs="Calibri"/>
        </w:rPr>
        <w:t>une catégorie autonome créée par Mi</w:t>
      </w:r>
      <w:r>
        <w:rPr>
          <w:rFonts w:ascii="Calibri" w:hAnsi="Calibri" w:cs="Calibri"/>
        </w:rPr>
        <w:t xml:space="preserve">CA, </w:t>
      </w:r>
      <w:r w:rsidR="00B4180C" w:rsidRPr="00A35016">
        <w:rPr>
          <w:rFonts w:ascii="Calibri" w:hAnsi="Calibri" w:cs="Calibri"/>
        </w:rPr>
        <w:t>mais qui fait référence à la réglementation monnaie électronique</w:t>
      </w:r>
      <w:r>
        <w:rPr>
          <w:rFonts w:ascii="Calibri" w:hAnsi="Calibri" w:cs="Calibri"/>
        </w:rPr>
        <w:t>.</w:t>
      </w:r>
      <w:r w:rsidR="00B4180C" w:rsidRPr="00A35016">
        <w:rPr>
          <w:rFonts w:ascii="Calibri" w:hAnsi="Calibri" w:cs="Calibri"/>
        </w:rPr>
        <w:t xml:space="preserve"> </w:t>
      </w:r>
    </w:p>
    <w:p w14:paraId="1BD1C62B" w14:textId="77777777" w:rsidR="00A35016" w:rsidRPr="00A35016" w:rsidRDefault="00A35016" w:rsidP="00A35016">
      <w:pPr>
        <w:spacing w:after="0"/>
        <w:ind w:left="360"/>
        <w:jc w:val="both"/>
        <w:rPr>
          <w:rFonts w:ascii="Calibri" w:hAnsi="Calibri" w:cs="Calibri"/>
        </w:rPr>
      </w:pPr>
    </w:p>
    <w:p w14:paraId="07C38C7B" w14:textId="20FCFC70" w:rsidR="00B4180C" w:rsidRPr="00A35016" w:rsidRDefault="00A35016" w:rsidP="00A35016">
      <w:pPr>
        <w:pStyle w:val="Paragraphedeliste"/>
        <w:numPr>
          <w:ilvl w:val="0"/>
          <w:numId w:val="7"/>
        </w:numPr>
        <w:spacing w:after="0"/>
        <w:jc w:val="both"/>
        <w:rPr>
          <w:rFonts w:ascii="Calibri" w:hAnsi="Calibri" w:cs="Calibri"/>
        </w:rPr>
      </w:pPr>
      <w:r w:rsidRPr="00A35016">
        <w:rPr>
          <w:rFonts w:ascii="Calibri" w:hAnsi="Calibri" w:cs="Calibri"/>
          <w:b/>
          <w:bCs/>
        </w:rPr>
        <w:t>L</w:t>
      </w:r>
      <w:r w:rsidR="00B4180C" w:rsidRPr="00A35016">
        <w:rPr>
          <w:rFonts w:ascii="Calibri" w:hAnsi="Calibri" w:cs="Calibri"/>
          <w:b/>
          <w:bCs/>
        </w:rPr>
        <w:t>es ART</w:t>
      </w:r>
      <w:r>
        <w:rPr>
          <w:rFonts w:ascii="Calibri" w:hAnsi="Calibri" w:cs="Calibri"/>
        </w:rPr>
        <w:t xml:space="preserve"> </w:t>
      </w:r>
      <w:r w:rsidR="00B4180C" w:rsidRPr="00A35016">
        <w:rPr>
          <w:rFonts w:ascii="Calibri" w:hAnsi="Calibri" w:cs="Calibri"/>
        </w:rPr>
        <w:t xml:space="preserve">sont des jetons qui se réfèrent à un ou plusieurs actifs sous-jacents. </w:t>
      </w:r>
      <w:r>
        <w:rPr>
          <w:rFonts w:ascii="Calibri" w:hAnsi="Calibri" w:cs="Calibri"/>
        </w:rPr>
        <w:t xml:space="preserve">Ce sont </w:t>
      </w:r>
      <w:r w:rsidR="00B4180C" w:rsidRPr="00A35016">
        <w:rPr>
          <w:rFonts w:ascii="Calibri" w:hAnsi="Calibri" w:cs="Calibri"/>
        </w:rPr>
        <w:t>des cryptoactifs qui visent à maintenir une valeur stable par référence à un autre type de valeur ou de droit</w:t>
      </w:r>
      <w:r w:rsidR="0069070E">
        <w:rPr>
          <w:rFonts w:ascii="Calibri" w:hAnsi="Calibri" w:cs="Calibri"/>
        </w:rPr>
        <w:t>,</w:t>
      </w:r>
      <w:r w:rsidR="00B4180C" w:rsidRPr="00A35016">
        <w:rPr>
          <w:rFonts w:ascii="Calibri" w:hAnsi="Calibri" w:cs="Calibri"/>
        </w:rPr>
        <w:t xml:space="preserve"> ou à une combinaison de ceux-ci</w:t>
      </w:r>
      <w:r>
        <w:rPr>
          <w:rFonts w:ascii="Calibri" w:hAnsi="Calibri" w:cs="Calibri"/>
        </w:rPr>
        <w:t xml:space="preserve"> : </w:t>
      </w:r>
      <w:r w:rsidR="00B4180C" w:rsidRPr="00A35016">
        <w:rPr>
          <w:rFonts w:ascii="Calibri" w:hAnsi="Calibri" w:cs="Calibri"/>
        </w:rPr>
        <w:t>on parle de paniers de devises, de matières premières ou d'autres cryptoactifs</w:t>
      </w:r>
      <w:r w:rsidR="0069070E">
        <w:rPr>
          <w:rFonts w:ascii="Calibri" w:hAnsi="Calibri" w:cs="Calibri"/>
        </w:rPr>
        <w:t xml:space="preserve">, </w:t>
      </w:r>
      <w:r w:rsidR="00B4180C" w:rsidRPr="00A35016">
        <w:rPr>
          <w:rFonts w:ascii="Calibri" w:hAnsi="Calibri" w:cs="Calibri"/>
        </w:rPr>
        <w:t xml:space="preserve"> ou </w:t>
      </w:r>
      <w:r w:rsidR="0069070E">
        <w:rPr>
          <w:rFonts w:ascii="Calibri" w:hAnsi="Calibri" w:cs="Calibri"/>
        </w:rPr>
        <w:t>d’</w:t>
      </w:r>
      <w:r w:rsidR="00B4180C" w:rsidRPr="00A35016">
        <w:rPr>
          <w:rFonts w:ascii="Calibri" w:hAnsi="Calibri" w:cs="Calibri"/>
        </w:rPr>
        <w:t xml:space="preserve">un mix de ces </w:t>
      </w:r>
      <w:r w:rsidR="0069070E">
        <w:rPr>
          <w:rFonts w:ascii="Calibri" w:hAnsi="Calibri" w:cs="Calibri"/>
        </w:rPr>
        <w:t xml:space="preserve">divers </w:t>
      </w:r>
      <w:r w:rsidR="00B4180C" w:rsidRPr="00A35016">
        <w:rPr>
          <w:rFonts w:ascii="Calibri" w:hAnsi="Calibri" w:cs="Calibri"/>
        </w:rPr>
        <w:t xml:space="preserve">éléments. </w:t>
      </w:r>
    </w:p>
    <w:p w14:paraId="28A8596E" w14:textId="77777777" w:rsidR="0069070E" w:rsidRDefault="0069070E" w:rsidP="00B4180C">
      <w:pPr>
        <w:jc w:val="both"/>
        <w:rPr>
          <w:rFonts w:ascii="Calibri" w:hAnsi="Calibri" w:cs="Calibri"/>
        </w:rPr>
      </w:pPr>
    </w:p>
    <w:p w14:paraId="73F110D0" w14:textId="2D65778E" w:rsidR="00B4180C" w:rsidRPr="00B4180C" w:rsidRDefault="00B4180C" w:rsidP="00B4180C">
      <w:pPr>
        <w:jc w:val="both"/>
        <w:rPr>
          <w:rFonts w:ascii="Calibri" w:hAnsi="Calibri" w:cs="Calibri"/>
        </w:rPr>
      </w:pPr>
      <w:r w:rsidRPr="00B4180C">
        <w:rPr>
          <w:rFonts w:ascii="Calibri" w:hAnsi="Calibri" w:cs="Calibri"/>
        </w:rPr>
        <w:t xml:space="preserve">La grande majorité des </w:t>
      </w:r>
      <w:r w:rsidR="0069070E">
        <w:rPr>
          <w:rFonts w:ascii="Calibri" w:hAnsi="Calibri" w:cs="Calibri"/>
        </w:rPr>
        <w:t>stablecoins, du moins en E</w:t>
      </w:r>
      <w:r w:rsidRPr="00B4180C">
        <w:rPr>
          <w:rFonts w:ascii="Calibri" w:hAnsi="Calibri" w:cs="Calibri"/>
        </w:rPr>
        <w:t xml:space="preserve">urope, </w:t>
      </w:r>
      <w:r w:rsidR="0069070E">
        <w:rPr>
          <w:rFonts w:ascii="Calibri" w:hAnsi="Calibri" w:cs="Calibri"/>
        </w:rPr>
        <w:t>sont d</w:t>
      </w:r>
      <w:r w:rsidRPr="00B4180C">
        <w:rPr>
          <w:rFonts w:ascii="Calibri" w:hAnsi="Calibri" w:cs="Calibri"/>
        </w:rPr>
        <w:t>es EMT. Les ART</w:t>
      </w:r>
      <w:r w:rsidR="0069070E">
        <w:rPr>
          <w:rFonts w:ascii="Calibri" w:hAnsi="Calibri" w:cs="Calibri"/>
        </w:rPr>
        <w:t xml:space="preserve"> </w:t>
      </w:r>
      <w:r w:rsidRPr="00B4180C">
        <w:rPr>
          <w:rFonts w:ascii="Calibri" w:hAnsi="Calibri" w:cs="Calibri"/>
        </w:rPr>
        <w:t xml:space="preserve">sont </w:t>
      </w:r>
      <w:r w:rsidR="0069070E">
        <w:rPr>
          <w:rFonts w:ascii="Calibri" w:hAnsi="Calibri" w:cs="Calibri"/>
        </w:rPr>
        <w:t xml:space="preserve">pour l’instant très </w:t>
      </w:r>
      <w:r w:rsidRPr="00B4180C">
        <w:rPr>
          <w:rFonts w:ascii="Calibri" w:hAnsi="Calibri" w:cs="Calibri"/>
        </w:rPr>
        <w:t>limités, voire quasi inexistants</w:t>
      </w:r>
      <w:r w:rsidR="0069070E">
        <w:rPr>
          <w:rFonts w:ascii="Calibri" w:hAnsi="Calibri" w:cs="Calibri"/>
        </w:rPr>
        <w:t>.</w:t>
      </w:r>
    </w:p>
    <w:p w14:paraId="066D6BB2" w14:textId="77777777" w:rsidR="0069070E" w:rsidRDefault="00B4180C" w:rsidP="00B4180C">
      <w:pPr>
        <w:jc w:val="both"/>
        <w:rPr>
          <w:rFonts w:ascii="Calibri" w:hAnsi="Calibri" w:cs="Calibri"/>
        </w:rPr>
      </w:pPr>
      <w:r w:rsidRPr="00B4180C">
        <w:rPr>
          <w:rFonts w:ascii="Calibri" w:hAnsi="Calibri" w:cs="Calibri"/>
        </w:rPr>
        <w:t xml:space="preserve">Pour </w:t>
      </w:r>
      <w:r w:rsidR="0069070E">
        <w:rPr>
          <w:rFonts w:ascii="Calibri" w:hAnsi="Calibri" w:cs="Calibri"/>
        </w:rPr>
        <w:t>ces</w:t>
      </w:r>
      <w:r w:rsidRPr="00B4180C">
        <w:rPr>
          <w:rFonts w:ascii="Calibri" w:hAnsi="Calibri" w:cs="Calibri"/>
        </w:rPr>
        <w:t xml:space="preserve"> deux catégories, des règles juridiques spécifiques </w:t>
      </w:r>
      <w:r w:rsidR="0069070E">
        <w:rPr>
          <w:rFonts w:ascii="Calibri" w:hAnsi="Calibri" w:cs="Calibri"/>
        </w:rPr>
        <w:t>s’</w:t>
      </w:r>
      <w:r w:rsidR="0069070E" w:rsidRPr="00B4180C">
        <w:rPr>
          <w:rFonts w:ascii="Calibri" w:hAnsi="Calibri" w:cs="Calibri"/>
        </w:rPr>
        <w:t>appliquen</w:t>
      </w:r>
      <w:r w:rsidR="0069070E">
        <w:rPr>
          <w:rFonts w:ascii="Calibri" w:hAnsi="Calibri" w:cs="Calibri"/>
        </w:rPr>
        <w:t>t</w:t>
      </w:r>
      <w:r w:rsidRPr="00B4180C">
        <w:rPr>
          <w:rFonts w:ascii="Calibri" w:hAnsi="Calibri" w:cs="Calibri"/>
        </w:rPr>
        <w:t xml:space="preserve"> autour de grands piliers. </w:t>
      </w:r>
    </w:p>
    <w:p w14:paraId="49D53D7D" w14:textId="574E930B" w:rsidR="0069070E" w:rsidRPr="00F806EE" w:rsidRDefault="00F806EE" w:rsidP="00F806EE">
      <w:pPr>
        <w:pStyle w:val="Paragraphedeliste"/>
        <w:numPr>
          <w:ilvl w:val="0"/>
          <w:numId w:val="9"/>
        </w:numPr>
        <w:jc w:val="both"/>
        <w:rPr>
          <w:rFonts w:ascii="Calibri" w:hAnsi="Calibri" w:cs="Calibri"/>
        </w:rPr>
      </w:pPr>
      <w:r w:rsidRPr="00F806EE">
        <w:rPr>
          <w:rFonts w:ascii="Calibri" w:hAnsi="Calibri" w:cs="Calibri"/>
          <w:b/>
          <w:bCs/>
        </w:rPr>
        <w:t>D</w:t>
      </w:r>
      <w:r w:rsidR="00B4180C" w:rsidRPr="00F806EE">
        <w:rPr>
          <w:rFonts w:ascii="Calibri" w:hAnsi="Calibri" w:cs="Calibri"/>
          <w:b/>
          <w:bCs/>
        </w:rPr>
        <w:t>es obligations de réserve</w:t>
      </w:r>
      <w:r>
        <w:rPr>
          <w:rFonts w:ascii="Calibri" w:hAnsi="Calibri" w:cs="Calibri"/>
          <w:b/>
          <w:bCs/>
        </w:rPr>
        <w:t>s</w:t>
      </w:r>
      <w:r w:rsidR="0069070E" w:rsidRPr="00F806EE">
        <w:rPr>
          <w:rFonts w:ascii="Calibri" w:hAnsi="Calibri" w:cs="Calibri"/>
        </w:rPr>
        <w:t xml:space="preserve"> </w:t>
      </w:r>
      <w:r w:rsidR="00B4180C" w:rsidRPr="00F806EE">
        <w:rPr>
          <w:rFonts w:ascii="Calibri" w:hAnsi="Calibri" w:cs="Calibri"/>
        </w:rPr>
        <w:t xml:space="preserve">en actifs liquides, </w:t>
      </w:r>
      <w:r w:rsidR="0069070E" w:rsidRPr="00F806EE">
        <w:rPr>
          <w:rFonts w:ascii="Calibri" w:hAnsi="Calibri" w:cs="Calibri"/>
        </w:rPr>
        <w:t>avec des</w:t>
      </w:r>
      <w:r w:rsidR="00B4180C" w:rsidRPr="00F806EE">
        <w:rPr>
          <w:rFonts w:ascii="Calibri" w:hAnsi="Calibri" w:cs="Calibri"/>
        </w:rPr>
        <w:t xml:space="preserve"> dépôts bancaires dans la devise sur laquelle </w:t>
      </w:r>
      <w:r w:rsidR="0069070E" w:rsidRPr="00F806EE">
        <w:rPr>
          <w:rFonts w:ascii="Calibri" w:hAnsi="Calibri" w:cs="Calibri"/>
        </w:rPr>
        <w:t xml:space="preserve">le stablecoin est adossé ou </w:t>
      </w:r>
      <w:r w:rsidR="00B4180C" w:rsidRPr="00F806EE">
        <w:rPr>
          <w:rFonts w:ascii="Calibri" w:hAnsi="Calibri" w:cs="Calibri"/>
        </w:rPr>
        <w:t>des instruments de marché monétaire hautement liquides. Une exception</w:t>
      </w:r>
      <w:r w:rsidR="0069070E" w:rsidRPr="00F806EE">
        <w:rPr>
          <w:rFonts w:ascii="Calibri" w:hAnsi="Calibri" w:cs="Calibri"/>
        </w:rPr>
        <w:t>,</w:t>
      </w:r>
      <w:r w:rsidR="00B4180C" w:rsidRPr="00F806EE">
        <w:rPr>
          <w:rFonts w:ascii="Calibri" w:hAnsi="Calibri" w:cs="Calibri"/>
        </w:rPr>
        <w:t xml:space="preserve"> pour les ART uniquement</w:t>
      </w:r>
      <w:r w:rsidR="0069070E" w:rsidRPr="00F806EE">
        <w:rPr>
          <w:rFonts w:ascii="Calibri" w:hAnsi="Calibri" w:cs="Calibri"/>
        </w:rPr>
        <w:t xml:space="preserve">, </w:t>
      </w:r>
      <w:r w:rsidR="00B4180C" w:rsidRPr="00F806EE">
        <w:rPr>
          <w:rFonts w:ascii="Calibri" w:hAnsi="Calibri" w:cs="Calibri"/>
        </w:rPr>
        <w:t xml:space="preserve"> </w:t>
      </w:r>
      <w:r w:rsidR="0069070E" w:rsidRPr="00F806EE">
        <w:rPr>
          <w:rFonts w:ascii="Calibri" w:hAnsi="Calibri" w:cs="Calibri"/>
        </w:rPr>
        <w:t xml:space="preserve">est (a) la </w:t>
      </w:r>
      <w:r w:rsidR="00B4180C" w:rsidRPr="00F806EE">
        <w:rPr>
          <w:rFonts w:ascii="Calibri" w:hAnsi="Calibri" w:cs="Calibri"/>
        </w:rPr>
        <w:t xml:space="preserve">possibilité d'avoir une partie des réserves </w:t>
      </w:r>
      <w:r w:rsidR="0069070E" w:rsidRPr="00F806EE">
        <w:rPr>
          <w:rFonts w:ascii="Calibri" w:hAnsi="Calibri" w:cs="Calibri"/>
        </w:rPr>
        <w:t>dans un</w:t>
      </w:r>
      <w:r w:rsidR="00B4180C" w:rsidRPr="00F806EE">
        <w:rPr>
          <w:rFonts w:ascii="Calibri" w:hAnsi="Calibri" w:cs="Calibri"/>
        </w:rPr>
        <w:t xml:space="preserve"> autre cryptoactif et </w:t>
      </w:r>
      <w:r w:rsidR="0069070E" w:rsidRPr="00F806EE">
        <w:rPr>
          <w:rFonts w:ascii="Calibri" w:hAnsi="Calibri" w:cs="Calibri"/>
        </w:rPr>
        <w:t xml:space="preserve">(b) </w:t>
      </w:r>
      <w:r w:rsidR="00B4180C" w:rsidRPr="00F806EE">
        <w:rPr>
          <w:rFonts w:ascii="Calibri" w:hAnsi="Calibri" w:cs="Calibri"/>
        </w:rPr>
        <w:t>une obligation de ség</w:t>
      </w:r>
      <w:r w:rsidR="0069070E" w:rsidRPr="00F806EE">
        <w:rPr>
          <w:rFonts w:ascii="Calibri" w:hAnsi="Calibri" w:cs="Calibri"/>
        </w:rPr>
        <w:t>régation d</w:t>
      </w:r>
      <w:r w:rsidR="00B4180C" w:rsidRPr="00F806EE">
        <w:rPr>
          <w:rFonts w:ascii="Calibri" w:hAnsi="Calibri" w:cs="Calibri"/>
        </w:rPr>
        <w:t>es actifs de réserve pour les protéger contre les faillites de l'émetteur</w:t>
      </w:r>
      <w:r w:rsidR="0069070E" w:rsidRPr="00F806EE">
        <w:rPr>
          <w:rFonts w:ascii="Calibri" w:hAnsi="Calibri" w:cs="Calibri"/>
        </w:rPr>
        <w:t xml:space="preserve">, </w:t>
      </w:r>
      <w:r w:rsidR="00B4180C" w:rsidRPr="00F806EE">
        <w:rPr>
          <w:rFonts w:ascii="Calibri" w:hAnsi="Calibri" w:cs="Calibri"/>
        </w:rPr>
        <w:t xml:space="preserve">donc une obligation de conservation </w:t>
      </w:r>
      <w:r w:rsidR="0069070E" w:rsidRPr="00F806EE">
        <w:rPr>
          <w:rFonts w:ascii="Calibri" w:hAnsi="Calibri" w:cs="Calibri"/>
        </w:rPr>
        <w:t>au</w:t>
      </w:r>
      <w:r w:rsidR="00B4180C" w:rsidRPr="00F806EE">
        <w:rPr>
          <w:rFonts w:ascii="Calibri" w:hAnsi="Calibri" w:cs="Calibri"/>
        </w:rPr>
        <w:t>près d'un établissement de crédit agréé au sein de l'Union européenne.</w:t>
      </w:r>
    </w:p>
    <w:p w14:paraId="79C45EE9" w14:textId="208BDE6A" w:rsidR="00B4180C" w:rsidRPr="00F806EE" w:rsidRDefault="00F806EE" w:rsidP="00F806EE">
      <w:pPr>
        <w:pStyle w:val="Paragraphedeliste"/>
        <w:numPr>
          <w:ilvl w:val="0"/>
          <w:numId w:val="9"/>
        </w:numPr>
        <w:jc w:val="both"/>
        <w:rPr>
          <w:rFonts w:ascii="Calibri" w:hAnsi="Calibri" w:cs="Calibri"/>
        </w:rPr>
      </w:pPr>
      <w:r w:rsidRPr="00F806EE">
        <w:rPr>
          <w:rFonts w:ascii="Calibri" w:hAnsi="Calibri" w:cs="Calibri"/>
          <w:b/>
          <w:bCs/>
        </w:rPr>
        <w:t>L</w:t>
      </w:r>
      <w:r w:rsidR="00B4180C" w:rsidRPr="00F806EE">
        <w:rPr>
          <w:rFonts w:ascii="Calibri" w:hAnsi="Calibri" w:cs="Calibri"/>
          <w:b/>
          <w:bCs/>
        </w:rPr>
        <w:t>e droit au rachat</w:t>
      </w:r>
      <w:r w:rsidR="00B4180C" w:rsidRPr="00F806EE">
        <w:rPr>
          <w:rFonts w:ascii="Calibri" w:hAnsi="Calibri" w:cs="Calibri"/>
        </w:rPr>
        <w:t xml:space="preserve"> à la valeur nominale à tout moment. </w:t>
      </w:r>
    </w:p>
    <w:p w14:paraId="7D7A1CC2" w14:textId="482C8FD1" w:rsidR="00B4180C" w:rsidRPr="00F806EE" w:rsidRDefault="00F806EE" w:rsidP="00F806EE">
      <w:pPr>
        <w:pStyle w:val="Paragraphedeliste"/>
        <w:numPr>
          <w:ilvl w:val="0"/>
          <w:numId w:val="9"/>
        </w:numPr>
        <w:jc w:val="both"/>
        <w:rPr>
          <w:rFonts w:ascii="Calibri" w:hAnsi="Calibri" w:cs="Calibri"/>
        </w:rPr>
      </w:pPr>
      <w:r w:rsidRPr="00F806EE">
        <w:rPr>
          <w:rFonts w:ascii="Calibri" w:hAnsi="Calibri" w:cs="Calibri"/>
          <w:b/>
          <w:bCs/>
        </w:rPr>
        <w:t>L</w:t>
      </w:r>
      <w:r w:rsidR="00B4180C" w:rsidRPr="00F806EE">
        <w:rPr>
          <w:rFonts w:ascii="Calibri" w:hAnsi="Calibri" w:cs="Calibri"/>
          <w:b/>
          <w:bCs/>
        </w:rPr>
        <w:t>a reconnaissance du passeport</w:t>
      </w:r>
      <w:r w:rsidR="00B4180C" w:rsidRPr="00F806EE">
        <w:rPr>
          <w:rFonts w:ascii="Calibri" w:hAnsi="Calibri" w:cs="Calibri"/>
        </w:rPr>
        <w:t xml:space="preserve"> européen</w:t>
      </w:r>
      <w:r>
        <w:rPr>
          <w:rFonts w:ascii="Calibri" w:hAnsi="Calibri" w:cs="Calibri"/>
        </w:rPr>
        <w:t xml:space="preserve"> : </w:t>
      </w:r>
      <w:r w:rsidR="00B4180C" w:rsidRPr="00F806EE">
        <w:rPr>
          <w:rFonts w:ascii="Calibri" w:hAnsi="Calibri" w:cs="Calibri"/>
        </w:rPr>
        <w:t>avec une autorisation M</w:t>
      </w:r>
      <w:r w:rsidR="0069070E" w:rsidRPr="00F806EE">
        <w:rPr>
          <w:rFonts w:ascii="Calibri" w:hAnsi="Calibri" w:cs="Calibri"/>
        </w:rPr>
        <w:t>i</w:t>
      </w:r>
      <w:r w:rsidR="00B4180C" w:rsidRPr="00F806EE">
        <w:rPr>
          <w:rFonts w:ascii="Calibri" w:hAnsi="Calibri" w:cs="Calibri"/>
        </w:rPr>
        <w:t>CA, on peut adresser les 27 États membres</w:t>
      </w:r>
      <w:r w:rsidRPr="00F806EE">
        <w:rPr>
          <w:rFonts w:ascii="Calibri" w:hAnsi="Calibri" w:cs="Calibri"/>
        </w:rPr>
        <w:t xml:space="preserve"> de l’Union européenne.</w:t>
      </w:r>
      <w:r w:rsidR="00B4180C" w:rsidRPr="00F806EE">
        <w:rPr>
          <w:rFonts w:ascii="Calibri" w:hAnsi="Calibri" w:cs="Calibri"/>
        </w:rPr>
        <w:t xml:space="preserve"> </w:t>
      </w:r>
    </w:p>
    <w:p w14:paraId="50AE4905" w14:textId="2B2F308A" w:rsidR="00B4180C" w:rsidRPr="00F806EE" w:rsidRDefault="00F806EE" w:rsidP="00F806EE">
      <w:pPr>
        <w:pStyle w:val="Paragraphedeliste"/>
        <w:numPr>
          <w:ilvl w:val="0"/>
          <w:numId w:val="9"/>
        </w:numPr>
        <w:jc w:val="both"/>
        <w:rPr>
          <w:rFonts w:ascii="Calibri" w:hAnsi="Calibri" w:cs="Calibri"/>
        </w:rPr>
      </w:pPr>
      <w:r w:rsidRPr="00F806EE">
        <w:rPr>
          <w:rFonts w:ascii="Calibri" w:hAnsi="Calibri" w:cs="Calibri"/>
          <w:b/>
          <w:bCs/>
        </w:rPr>
        <w:t>D</w:t>
      </w:r>
      <w:r w:rsidR="00B4180C" w:rsidRPr="00F806EE">
        <w:rPr>
          <w:rFonts w:ascii="Calibri" w:hAnsi="Calibri" w:cs="Calibri"/>
          <w:b/>
          <w:bCs/>
        </w:rPr>
        <w:t xml:space="preserve">es spécificités pour les tokens </w:t>
      </w:r>
      <w:r>
        <w:rPr>
          <w:rFonts w:ascii="Calibri" w:hAnsi="Calibri" w:cs="Calibri"/>
          <w:b/>
          <w:bCs/>
        </w:rPr>
        <w:t xml:space="preserve">dits </w:t>
      </w:r>
      <w:r w:rsidR="00B4180C" w:rsidRPr="00F806EE">
        <w:rPr>
          <w:rFonts w:ascii="Calibri" w:hAnsi="Calibri" w:cs="Calibri"/>
          <w:b/>
          <w:bCs/>
        </w:rPr>
        <w:t>significatifs</w:t>
      </w:r>
      <w:r w:rsidRPr="00F806EE">
        <w:rPr>
          <w:rFonts w:ascii="Calibri" w:hAnsi="Calibri" w:cs="Calibri"/>
        </w:rPr>
        <w:t xml:space="preserve">. </w:t>
      </w:r>
      <w:r w:rsidR="00B4180C" w:rsidRPr="00F806EE">
        <w:rPr>
          <w:rFonts w:ascii="Calibri" w:hAnsi="Calibri" w:cs="Calibri"/>
        </w:rPr>
        <w:t xml:space="preserve">Certains tokens </w:t>
      </w:r>
      <w:r>
        <w:rPr>
          <w:rFonts w:ascii="Calibri" w:hAnsi="Calibri" w:cs="Calibri"/>
        </w:rPr>
        <w:t xml:space="preserve">sont </w:t>
      </w:r>
      <w:r w:rsidR="00B4180C" w:rsidRPr="00F806EE">
        <w:rPr>
          <w:rFonts w:ascii="Calibri" w:hAnsi="Calibri" w:cs="Calibri"/>
        </w:rPr>
        <w:t xml:space="preserve">jugés </w:t>
      </w:r>
      <w:r>
        <w:rPr>
          <w:rFonts w:ascii="Calibri" w:hAnsi="Calibri" w:cs="Calibri"/>
        </w:rPr>
        <w:t>« si</w:t>
      </w:r>
      <w:r w:rsidR="00B4180C" w:rsidRPr="00F806EE">
        <w:rPr>
          <w:rFonts w:ascii="Calibri" w:hAnsi="Calibri" w:cs="Calibri"/>
        </w:rPr>
        <w:t>gnificatifs</w:t>
      </w:r>
      <w:r>
        <w:rPr>
          <w:rFonts w:ascii="Calibri" w:hAnsi="Calibri" w:cs="Calibri"/>
        </w:rPr>
        <w:t xml:space="preserve"> » au vu </w:t>
      </w:r>
      <w:r w:rsidR="00B4180C" w:rsidRPr="00F806EE">
        <w:rPr>
          <w:rFonts w:ascii="Calibri" w:hAnsi="Calibri" w:cs="Calibri"/>
        </w:rPr>
        <w:t>d'un certain nombre de critères</w:t>
      </w:r>
      <w:r>
        <w:rPr>
          <w:rFonts w:ascii="Calibri" w:hAnsi="Calibri" w:cs="Calibri"/>
        </w:rPr>
        <w:t xml:space="preserve"> (</w:t>
      </w:r>
      <w:r w:rsidR="00B4180C" w:rsidRPr="00F806EE">
        <w:rPr>
          <w:rFonts w:ascii="Calibri" w:hAnsi="Calibri" w:cs="Calibri"/>
        </w:rPr>
        <w:t>nombre de détenteurs de jetons, capitalisation boursière</w:t>
      </w:r>
      <w:r>
        <w:rPr>
          <w:rFonts w:ascii="Calibri" w:hAnsi="Calibri" w:cs="Calibri"/>
        </w:rPr>
        <w:t xml:space="preserve">, </w:t>
      </w:r>
      <w:r w:rsidR="00B4180C" w:rsidRPr="00F806EE">
        <w:rPr>
          <w:rFonts w:ascii="Calibri" w:hAnsi="Calibri" w:cs="Calibri"/>
        </w:rPr>
        <w:t>volume des réserves</w:t>
      </w:r>
      <w:r>
        <w:rPr>
          <w:rFonts w:ascii="Calibri" w:hAnsi="Calibri" w:cs="Calibri"/>
        </w:rPr>
        <w:t>…)</w:t>
      </w:r>
      <w:r w:rsidR="00B4180C" w:rsidRPr="00F806EE">
        <w:rPr>
          <w:rFonts w:ascii="Calibri" w:hAnsi="Calibri" w:cs="Calibri"/>
        </w:rPr>
        <w:t xml:space="preserve"> peuvent faire l'objet de supervision renforcée avec </w:t>
      </w:r>
      <w:r>
        <w:rPr>
          <w:rFonts w:ascii="Calibri" w:hAnsi="Calibri" w:cs="Calibri"/>
        </w:rPr>
        <w:t xml:space="preserve">ce </w:t>
      </w:r>
      <w:r w:rsidR="00B4180C" w:rsidRPr="00F806EE">
        <w:rPr>
          <w:rFonts w:ascii="Calibri" w:hAnsi="Calibri" w:cs="Calibri"/>
        </w:rPr>
        <w:t xml:space="preserve">qu'on appelle des mécanismes </w:t>
      </w:r>
      <w:r>
        <w:rPr>
          <w:rFonts w:ascii="Calibri" w:hAnsi="Calibri" w:cs="Calibri"/>
        </w:rPr>
        <w:t>« </w:t>
      </w:r>
      <w:r w:rsidR="00B4180C" w:rsidRPr="00F806EE">
        <w:rPr>
          <w:rFonts w:ascii="Calibri" w:hAnsi="Calibri" w:cs="Calibri"/>
        </w:rPr>
        <w:t>anti-substitution monétaire</w:t>
      </w:r>
      <w:r>
        <w:rPr>
          <w:rFonts w:ascii="Calibri" w:hAnsi="Calibri" w:cs="Calibri"/>
        </w:rPr>
        <w:t> » visant à</w:t>
      </w:r>
      <w:r w:rsidR="00B4180C" w:rsidRPr="00F806EE">
        <w:rPr>
          <w:rFonts w:ascii="Calibri" w:hAnsi="Calibri" w:cs="Calibri"/>
        </w:rPr>
        <w:t xml:space="preserve"> limiter l'émission et la distribution de jetons </w:t>
      </w:r>
      <w:r>
        <w:rPr>
          <w:rFonts w:ascii="Calibri" w:hAnsi="Calibri" w:cs="Calibri"/>
        </w:rPr>
        <w:t xml:space="preserve">lorsqu’ils peuvent mettre en jeu </w:t>
      </w:r>
      <w:r w:rsidR="00B4180C" w:rsidRPr="00F806EE">
        <w:rPr>
          <w:rFonts w:ascii="Calibri" w:hAnsi="Calibri" w:cs="Calibri"/>
        </w:rPr>
        <w:t>la stabilité financière</w:t>
      </w:r>
      <w:r>
        <w:rPr>
          <w:rFonts w:ascii="Calibri" w:hAnsi="Calibri" w:cs="Calibri"/>
        </w:rPr>
        <w:t>.</w:t>
      </w:r>
    </w:p>
    <w:p w14:paraId="4934191C" w14:textId="521D018A" w:rsidR="00B4180C" w:rsidRPr="00F806EE" w:rsidRDefault="00B4180C" w:rsidP="00F806EE">
      <w:pPr>
        <w:pStyle w:val="Paragraphedeliste"/>
        <w:numPr>
          <w:ilvl w:val="0"/>
          <w:numId w:val="9"/>
        </w:numPr>
        <w:jc w:val="both"/>
        <w:rPr>
          <w:rFonts w:ascii="Calibri" w:hAnsi="Calibri" w:cs="Calibri"/>
        </w:rPr>
      </w:pPr>
      <w:r w:rsidRPr="00F806EE">
        <w:rPr>
          <w:rFonts w:ascii="Calibri" w:hAnsi="Calibri" w:cs="Calibri"/>
          <w:b/>
          <w:bCs/>
        </w:rPr>
        <w:t>Des obligations de transparence</w:t>
      </w:r>
      <w:r w:rsidRPr="00F806EE">
        <w:rPr>
          <w:rFonts w:ascii="Calibri" w:hAnsi="Calibri" w:cs="Calibri"/>
        </w:rPr>
        <w:t xml:space="preserve">, </w:t>
      </w:r>
      <w:r w:rsidR="00F806EE">
        <w:rPr>
          <w:rFonts w:ascii="Calibri" w:hAnsi="Calibri" w:cs="Calibri"/>
        </w:rPr>
        <w:t xml:space="preserve">avec notamment </w:t>
      </w:r>
      <w:r w:rsidR="005C7982">
        <w:rPr>
          <w:rFonts w:ascii="Calibri" w:hAnsi="Calibri" w:cs="Calibri"/>
        </w:rPr>
        <w:t>(a) la publication de l</w:t>
      </w:r>
      <w:r w:rsidRPr="00F806EE">
        <w:rPr>
          <w:rFonts w:ascii="Calibri" w:hAnsi="Calibri" w:cs="Calibri"/>
        </w:rPr>
        <w:t>ivres blancs</w:t>
      </w:r>
      <w:r w:rsidR="005C7982">
        <w:rPr>
          <w:rFonts w:ascii="Calibri" w:hAnsi="Calibri" w:cs="Calibri"/>
        </w:rPr>
        <w:t xml:space="preserve">, (b) </w:t>
      </w:r>
      <w:r w:rsidRPr="00F806EE">
        <w:rPr>
          <w:rFonts w:ascii="Calibri" w:hAnsi="Calibri" w:cs="Calibri"/>
        </w:rPr>
        <w:t>un droit d'avis de la banque centrale sur des décisions de supervision pour les tokens significatifs</w:t>
      </w:r>
      <w:r w:rsidR="005C7982">
        <w:rPr>
          <w:rFonts w:ascii="Calibri" w:hAnsi="Calibri" w:cs="Calibri"/>
        </w:rPr>
        <w:t xml:space="preserve"> et (c) </w:t>
      </w:r>
      <w:r w:rsidRPr="00F806EE">
        <w:rPr>
          <w:rFonts w:ascii="Calibri" w:hAnsi="Calibri" w:cs="Calibri"/>
        </w:rPr>
        <w:t>une stratégie d'autorisation, avec des obligations d'agréments que l'on va distinguer suivant la nature du jeton</w:t>
      </w:r>
      <w:r w:rsidR="005C7982">
        <w:rPr>
          <w:rFonts w:ascii="Calibri" w:hAnsi="Calibri" w:cs="Calibri"/>
        </w:rPr>
        <w:t xml:space="preserve"> : </w:t>
      </w:r>
      <w:r w:rsidRPr="00F806EE">
        <w:rPr>
          <w:rFonts w:ascii="Calibri" w:hAnsi="Calibri" w:cs="Calibri"/>
        </w:rPr>
        <w:t>les établissements de crédit et les établissements de monnaie électronique</w:t>
      </w:r>
      <w:r w:rsidR="005C7982">
        <w:rPr>
          <w:rFonts w:ascii="Calibri" w:hAnsi="Calibri" w:cs="Calibri"/>
        </w:rPr>
        <w:t xml:space="preserve"> sont autorisés à émettre des EMT ; </w:t>
      </w:r>
      <w:r w:rsidRPr="00F806EE">
        <w:rPr>
          <w:rFonts w:ascii="Calibri" w:hAnsi="Calibri" w:cs="Calibri"/>
        </w:rPr>
        <w:t xml:space="preserve">pour </w:t>
      </w:r>
      <w:r w:rsidR="005C7982">
        <w:rPr>
          <w:rFonts w:ascii="Calibri" w:hAnsi="Calibri" w:cs="Calibri"/>
        </w:rPr>
        <w:t>émettre des</w:t>
      </w:r>
      <w:r w:rsidRPr="00F806EE">
        <w:rPr>
          <w:rFonts w:ascii="Calibri" w:hAnsi="Calibri" w:cs="Calibri"/>
        </w:rPr>
        <w:t xml:space="preserve"> </w:t>
      </w:r>
      <w:r w:rsidRPr="005C7982">
        <w:rPr>
          <w:rFonts w:ascii="Calibri" w:hAnsi="Calibri" w:cs="Calibri"/>
          <w:bCs/>
        </w:rPr>
        <w:t>ART</w:t>
      </w:r>
      <w:r w:rsidR="005C7982">
        <w:rPr>
          <w:rFonts w:ascii="Calibri" w:hAnsi="Calibri" w:cs="Calibri"/>
          <w:bCs/>
        </w:rPr>
        <w:t xml:space="preserve">, il faut </w:t>
      </w:r>
      <w:r w:rsidR="005C7982">
        <w:rPr>
          <w:rFonts w:ascii="Calibri" w:hAnsi="Calibri" w:cs="Calibri"/>
        </w:rPr>
        <w:t xml:space="preserve"> obtenir </w:t>
      </w:r>
      <w:r w:rsidRPr="00F806EE">
        <w:rPr>
          <w:rFonts w:ascii="Calibri" w:hAnsi="Calibri" w:cs="Calibri"/>
        </w:rPr>
        <w:t>un agrément spécifique</w:t>
      </w:r>
      <w:r w:rsidR="005C7982">
        <w:rPr>
          <w:rFonts w:ascii="Calibri" w:hAnsi="Calibri" w:cs="Calibri"/>
        </w:rPr>
        <w:t>,</w:t>
      </w:r>
      <w:r w:rsidRPr="00F806EE">
        <w:rPr>
          <w:rFonts w:ascii="Calibri" w:hAnsi="Calibri" w:cs="Calibri"/>
        </w:rPr>
        <w:t xml:space="preserve"> plus contraignant</w:t>
      </w:r>
      <w:r w:rsidR="005C7982">
        <w:rPr>
          <w:rFonts w:ascii="Calibri" w:hAnsi="Calibri" w:cs="Calibri"/>
        </w:rPr>
        <w:t>.</w:t>
      </w:r>
      <w:r w:rsidRPr="00F806EE">
        <w:rPr>
          <w:rFonts w:ascii="Calibri" w:hAnsi="Calibri" w:cs="Calibri"/>
        </w:rPr>
        <w:t xml:space="preserve"> </w:t>
      </w:r>
    </w:p>
    <w:p w14:paraId="15960BF9" w14:textId="77777777" w:rsidR="005C7982" w:rsidRDefault="00B4180C" w:rsidP="00B4180C">
      <w:pPr>
        <w:jc w:val="both"/>
        <w:rPr>
          <w:rFonts w:ascii="Calibri" w:hAnsi="Calibri" w:cs="Calibri"/>
        </w:rPr>
      </w:pPr>
      <w:r w:rsidRPr="005C7982">
        <w:rPr>
          <w:rFonts w:ascii="Calibri" w:hAnsi="Calibri" w:cs="Calibri"/>
          <w:b/>
          <w:bCs/>
        </w:rPr>
        <w:t>Au niveau mondial, où est-ce qu'on en est aujourd'hui ?</w:t>
      </w:r>
      <w:r w:rsidRPr="00B4180C">
        <w:rPr>
          <w:rFonts w:ascii="Calibri" w:hAnsi="Calibri" w:cs="Calibri"/>
        </w:rPr>
        <w:t xml:space="preserve"> </w:t>
      </w:r>
    </w:p>
    <w:p w14:paraId="6EB42E45" w14:textId="7C15E4AA" w:rsidR="00B4180C" w:rsidRPr="00B4180C" w:rsidRDefault="005C7982" w:rsidP="00B4180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</w:t>
      </w:r>
      <w:r w:rsidR="00B4180C" w:rsidRPr="00B4180C">
        <w:rPr>
          <w:rFonts w:ascii="Calibri" w:hAnsi="Calibri" w:cs="Calibri"/>
        </w:rPr>
        <w:t xml:space="preserve">lus d'une dizaine de juridictions ont adopté ou sont en train d'adopter des textes spécifiques pour encadrer les stablecoins. Je vais </w:t>
      </w:r>
      <w:r>
        <w:rPr>
          <w:rFonts w:ascii="Calibri" w:hAnsi="Calibri" w:cs="Calibri"/>
        </w:rPr>
        <w:t xml:space="preserve">faire un tour d’horizon de ce qui se </w:t>
      </w:r>
      <w:r w:rsidR="00B4180C" w:rsidRPr="00B4180C">
        <w:rPr>
          <w:rFonts w:ascii="Calibri" w:hAnsi="Calibri" w:cs="Calibri"/>
        </w:rPr>
        <w:t>passe au niveau mondial</w:t>
      </w:r>
      <w:r>
        <w:rPr>
          <w:rFonts w:ascii="Calibri" w:hAnsi="Calibri" w:cs="Calibri"/>
        </w:rPr>
        <w:t xml:space="preserve">, mais sans prétendre à l’exhaustivité. </w:t>
      </w:r>
    </w:p>
    <w:p w14:paraId="5ABB8C6B" w14:textId="049FD841" w:rsidR="00B4180C" w:rsidRPr="00B4180C" w:rsidRDefault="005C7982" w:rsidP="00B4180C">
      <w:pPr>
        <w:jc w:val="both"/>
        <w:rPr>
          <w:rFonts w:ascii="Calibri" w:hAnsi="Calibri" w:cs="Calibri"/>
        </w:rPr>
      </w:pPr>
      <w:r w:rsidRPr="005C7982">
        <w:rPr>
          <w:rFonts w:ascii="Calibri" w:hAnsi="Calibri" w:cs="Calibri"/>
          <w:b/>
          <w:bCs/>
        </w:rPr>
        <w:t>Singapour</w:t>
      </w:r>
      <w:r>
        <w:rPr>
          <w:rFonts w:ascii="Calibri" w:hAnsi="Calibri" w:cs="Calibri"/>
        </w:rPr>
        <w:t xml:space="preserve"> est </w:t>
      </w:r>
      <w:r w:rsidR="00B4180C" w:rsidRPr="00B4180C">
        <w:rPr>
          <w:rFonts w:ascii="Calibri" w:hAnsi="Calibri" w:cs="Calibri"/>
        </w:rPr>
        <w:t>le deuxième régime le plus abouti</w:t>
      </w:r>
      <w:r>
        <w:rPr>
          <w:rFonts w:ascii="Calibri" w:hAnsi="Calibri" w:cs="Calibri"/>
        </w:rPr>
        <w:t xml:space="preserve"> (</w:t>
      </w:r>
      <w:r w:rsidR="00B4180C" w:rsidRPr="00B4180C">
        <w:rPr>
          <w:rFonts w:ascii="Calibri" w:hAnsi="Calibri" w:cs="Calibri"/>
        </w:rPr>
        <w:t>le seul en Asie</w:t>
      </w:r>
      <w:r>
        <w:rPr>
          <w:rFonts w:ascii="Calibri" w:hAnsi="Calibri" w:cs="Calibri"/>
        </w:rPr>
        <w:t xml:space="preserve">), </w:t>
      </w:r>
      <w:r w:rsidR="00B4180C" w:rsidRPr="00B4180C">
        <w:rPr>
          <w:rFonts w:ascii="Calibri" w:hAnsi="Calibri" w:cs="Calibri"/>
        </w:rPr>
        <w:t>quasiment aussi précis que M</w:t>
      </w:r>
      <w:r>
        <w:rPr>
          <w:rFonts w:ascii="Calibri" w:hAnsi="Calibri" w:cs="Calibri"/>
        </w:rPr>
        <w:t>i</w:t>
      </w:r>
      <w:r w:rsidR="00B4180C" w:rsidRPr="00B4180C">
        <w:rPr>
          <w:rFonts w:ascii="Calibri" w:hAnsi="Calibri" w:cs="Calibri"/>
        </w:rPr>
        <w:t xml:space="preserve">CA. </w:t>
      </w:r>
      <w:r>
        <w:rPr>
          <w:rFonts w:ascii="Calibri" w:hAnsi="Calibri" w:cs="Calibri"/>
        </w:rPr>
        <w:t>L</w:t>
      </w:r>
      <w:r w:rsidR="00B4180C" w:rsidRPr="00B4180C">
        <w:rPr>
          <w:rFonts w:ascii="Calibri" w:hAnsi="Calibri" w:cs="Calibri"/>
        </w:rPr>
        <w:t xml:space="preserve">e choix a été fait de passer par le </w:t>
      </w:r>
      <w:r w:rsidR="00B4180C" w:rsidRPr="005C7982">
        <w:rPr>
          <w:rFonts w:ascii="Calibri" w:hAnsi="Calibri" w:cs="Calibri"/>
          <w:i/>
          <w:iCs/>
        </w:rPr>
        <w:t>Payment Services Act</w:t>
      </w:r>
      <w:r w:rsidR="00B4180C" w:rsidRPr="00B4180C">
        <w:rPr>
          <w:rFonts w:ascii="Calibri" w:hAnsi="Calibri" w:cs="Calibri"/>
        </w:rPr>
        <w:t xml:space="preserve"> de 2019, qui a été amendé par la réglementation sur les services de paiement avec la catégorie des </w:t>
      </w:r>
      <w:r w:rsidR="00B4180C" w:rsidRPr="002C6B27">
        <w:rPr>
          <w:rFonts w:ascii="Calibri" w:hAnsi="Calibri" w:cs="Calibri"/>
          <w:i/>
          <w:iCs/>
        </w:rPr>
        <w:t>Single Currency Stable</w:t>
      </w:r>
      <w:r w:rsidR="002C6B27" w:rsidRPr="002C6B27">
        <w:rPr>
          <w:rFonts w:ascii="Calibri" w:hAnsi="Calibri" w:cs="Calibri"/>
          <w:i/>
          <w:iCs/>
        </w:rPr>
        <w:t>c</w:t>
      </w:r>
      <w:r w:rsidR="00B4180C" w:rsidRPr="002C6B27">
        <w:rPr>
          <w:rFonts w:ascii="Calibri" w:hAnsi="Calibri" w:cs="Calibri"/>
          <w:i/>
          <w:iCs/>
        </w:rPr>
        <w:t>oins</w:t>
      </w:r>
      <w:r w:rsidR="002C6B27">
        <w:rPr>
          <w:rFonts w:ascii="Calibri" w:hAnsi="Calibri" w:cs="Calibri"/>
          <w:i/>
          <w:iCs/>
        </w:rPr>
        <w:t xml:space="preserve"> </w:t>
      </w:r>
      <w:r w:rsidR="002C6B27" w:rsidRPr="002C6B27">
        <w:rPr>
          <w:rFonts w:ascii="Calibri" w:hAnsi="Calibri" w:cs="Calibri"/>
        </w:rPr>
        <w:t>(SCS)</w:t>
      </w:r>
      <w:r w:rsidR="002C6B27">
        <w:rPr>
          <w:rFonts w:ascii="Calibri" w:hAnsi="Calibri" w:cs="Calibri"/>
          <w:i/>
          <w:iCs/>
        </w:rPr>
        <w:t xml:space="preserve"> </w:t>
      </w:r>
      <w:r w:rsidR="00B4180C" w:rsidRPr="00B4180C">
        <w:rPr>
          <w:rFonts w:ascii="Calibri" w:hAnsi="Calibri" w:cs="Calibri"/>
        </w:rPr>
        <w:t xml:space="preserve"> qui autorise l'émission de stablecoins</w:t>
      </w:r>
      <w:r w:rsidR="002C6B27">
        <w:rPr>
          <w:rFonts w:ascii="Calibri" w:hAnsi="Calibri" w:cs="Calibri"/>
        </w:rPr>
        <w:t>,</w:t>
      </w:r>
      <w:r w:rsidR="00B4180C" w:rsidRPr="00B4180C">
        <w:rPr>
          <w:rFonts w:ascii="Calibri" w:hAnsi="Calibri" w:cs="Calibri"/>
        </w:rPr>
        <w:t xml:space="preserve"> avec une liste limitative de devises éligibles</w:t>
      </w:r>
      <w:r w:rsidR="002C6B27">
        <w:rPr>
          <w:rFonts w:ascii="Calibri" w:hAnsi="Calibri" w:cs="Calibri"/>
        </w:rPr>
        <w:t xml:space="preserve"> : </w:t>
      </w:r>
      <w:r w:rsidR="00B4180C" w:rsidRPr="00B4180C">
        <w:rPr>
          <w:rFonts w:ascii="Calibri" w:hAnsi="Calibri" w:cs="Calibri"/>
        </w:rPr>
        <w:t>le dollar singapourien</w:t>
      </w:r>
      <w:r w:rsidR="002C6B27">
        <w:rPr>
          <w:rFonts w:ascii="Calibri" w:hAnsi="Calibri" w:cs="Calibri"/>
        </w:rPr>
        <w:t xml:space="preserve">, </w:t>
      </w:r>
      <w:r w:rsidR="00B4180C" w:rsidRPr="00B4180C">
        <w:rPr>
          <w:rFonts w:ascii="Calibri" w:hAnsi="Calibri" w:cs="Calibri"/>
        </w:rPr>
        <w:t>le dollar</w:t>
      </w:r>
      <w:r w:rsidR="002C6B27">
        <w:rPr>
          <w:rFonts w:ascii="Calibri" w:hAnsi="Calibri" w:cs="Calibri"/>
        </w:rPr>
        <w:t xml:space="preserve"> US</w:t>
      </w:r>
      <w:r w:rsidR="00B4180C" w:rsidRPr="00B4180C">
        <w:rPr>
          <w:rFonts w:ascii="Calibri" w:hAnsi="Calibri" w:cs="Calibri"/>
        </w:rPr>
        <w:t>, l'euro</w:t>
      </w:r>
      <w:r w:rsidR="002C6B27">
        <w:rPr>
          <w:rFonts w:ascii="Calibri" w:hAnsi="Calibri" w:cs="Calibri"/>
        </w:rPr>
        <w:t>… D</w:t>
      </w:r>
      <w:r w:rsidR="00B4180C" w:rsidRPr="00B4180C">
        <w:rPr>
          <w:rFonts w:ascii="Calibri" w:hAnsi="Calibri" w:cs="Calibri"/>
        </w:rPr>
        <w:t xml:space="preserve">onc une liste fermée, </w:t>
      </w:r>
      <w:r w:rsidR="002C6B27">
        <w:rPr>
          <w:rFonts w:ascii="Calibri" w:hAnsi="Calibri" w:cs="Calibri"/>
        </w:rPr>
        <w:t xml:space="preserve">avec </w:t>
      </w:r>
      <w:r w:rsidR="00B4180C" w:rsidRPr="00B4180C">
        <w:rPr>
          <w:rFonts w:ascii="Calibri" w:hAnsi="Calibri" w:cs="Calibri"/>
        </w:rPr>
        <w:t xml:space="preserve">une exigence de </w:t>
      </w:r>
      <w:r w:rsidR="002C6B27">
        <w:rPr>
          <w:rFonts w:ascii="Calibri" w:hAnsi="Calibri" w:cs="Calibri"/>
        </w:rPr>
        <w:t xml:space="preserve">stablecoins </w:t>
      </w:r>
      <w:r w:rsidR="00B4180C" w:rsidRPr="00B4180C">
        <w:rPr>
          <w:rFonts w:ascii="Calibri" w:hAnsi="Calibri" w:cs="Calibri"/>
        </w:rPr>
        <w:t>mono</w:t>
      </w:r>
      <w:r w:rsidR="002C6B27">
        <w:rPr>
          <w:rFonts w:ascii="Calibri" w:hAnsi="Calibri" w:cs="Calibri"/>
        </w:rPr>
        <w:t>-</w:t>
      </w:r>
      <w:r w:rsidR="00B4180C" w:rsidRPr="00B4180C">
        <w:rPr>
          <w:rFonts w:ascii="Calibri" w:hAnsi="Calibri" w:cs="Calibri"/>
        </w:rPr>
        <w:t xml:space="preserve">devise. </w:t>
      </w:r>
      <w:r w:rsidR="002C6B27">
        <w:rPr>
          <w:rFonts w:ascii="Calibri" w:hAnsi="Calibri" w:cs="Calibri"/>
        </w:rPr>
        <w:t xml:space="preserve">On est donc </w:t>
      </w:r>
      <w:r w:rsidR="00B4180C" w:rsidRPr="00B4180C">
        <w:rPr>
          <w:rFonts w:ascii="Calibri" w:hAnsi="Calibri" w:cs="Calibri"/>
        </w:rPr>
        <w:t xml:space="preserve">proche de </w:t>
      </w:r>
      <w:r w:rsidR="002C6B27">
        <w:rPr>
          <w:rFonts w:ascii="Calibri" w:hAnsi="Calibri" w:cs="Calibri"/>
        </w:rPr>
        <w:t>la notion d’</w:t>
      </w:r>
      <w:r w:rsidR="00B4180C" w:rsidRPr="002C6B27">
        <w:rPr>
          <w:rFonts w:ascii="Calibri" w:hAnsi="Calibri" w:cs="Calibri"/>
          <w:bCs/>
        </w:rPr>
        <w:t xml:space="preserve">EMT </w:t>
      </w:r>
      <w:r w:rsidR="00B4180C" w:rsidRPr="00B4180C">
        <w:rPr>
          <w:rFonts w:ascii="Calibri" w:hAnsi="Calibri" w:cs="Calibri"/>
        </w:rPr>
        <w:t>en Europe</w:t>
      </w:r>
      <w:r w:rsidR="002C6B27">
        <w:rPr>
          <w:rFonts w:ascii="Calibri" w:hAnsi="Calibri" w:cs="Calibri"/>
        </w:rPr>
        <w:t xml:space="preserve"> : stablecoins mono-devise, </w:t>
      </w:r>
      <w:r w:rsidR="00B4180C" w:rsidRPr="00B4180C">
        <w:rPr>
          <w:rFonts w:ascii="Calibri" w:hAnsi="Calibri" w:cs="Calibri"/>
        </w:rPr>
        <w:t xml:space="preserve">obligation d'agrément, </w:t>
      </w:r>
      <w:r w:rsidR="002C6B27">
        <w:rPr>
          <w:rFonts w:ascii="Calibri" w:hAnsi="Calibri" w:cs="Calibri"/>
        </w:rPr>
        <w:t>s</w:t>
      </w:r>
      <w:r w:rsidR="00B4180C" w:rsidRPr="00B4180C">
        <w:rPr>
          <w:rFonts w:ascii="Calibri" w:hAnsi="Calibri" w:cs="Calibri"/>
        </w:rPr>
        <w:t>upervision par l'autorité de régulation</w:t>
      </w:r>
      <w:r w:rsidR="002C6B27">
        <w:rPr>
          <w:rFonts w:ascii="Calibri" w:hAnsi="Calibri" w:cs="Calibri"/>
        </w:rPr>
        <w:t xml:space="preserve"> et </w:t>
      </w:r>
      <w:r w:rsidR="00B4180C" w:rsidRPr="00B4180C">
        <w:rPr>
          <w:rFonts w:ascii="Calibri" w:hAnsi="Calibri" w:cs="Calibri"/>
        </w:rPr>
        <w:t xml:space="preserve">régime de reconnaissance pour les stablecoins étrangers qui voudraient obtenir une autorisation à Singapour. </w:t>
      </w:r>
    </w:p>
    <w:p w14:paraId="1DAFECCE" w14:textId="77777777" w:rsidR="008F3E88" w:rsidRDefault="00B4180C" w:rsidP="00B4180C">
      <w:pPr>
        <w:jc w:val="both"/>
        <w:rPr>
          <w:rFonts w:ascii="Calibri" w:hAnsi="Calibri" w:cs="Calibri"/>
        </w:rPr>
      </w:pPr>
      <w:r w:rsidRPr="002C6B27">
        <w:rPr>
          <w:rFonts w:ascii="Calibri" w:hAnsi="Calibri" w:cs="Calibri"/>
          <w:b/>
          <w:bCs/>
        </w:rPr>
        <w:t>Hong</w:t>
      </w:r>
      <w:r w:rsidR="002C6B27">
        <w:rPr>
          <w:rFonts w:ascii="Calibri" w:hAnsi="Calibri" w:cs="Calibri"/>
          <w:b/>
          <w:bCs/>
        </w:rPr>
        <w:t>-</w:t>
      </w:r>
      <w:r w:rsidRPr="002C6B27">
        <w:rPr>
          <w:rFonts w:ascii="Calibri" w:hAnsi="Calibri" w:cs="Calibri"/>
          <w:b/>
          <w:bCs/>
        </w:rPr>
        <w:t>Kong</w:t>
      </w:r>
      <w:r w:rsidRPr="00B4180C">
        <w:rPr>
          <w:rFonts w:ascii="Calibri" w:hAnsi="Calibri" w:cs="Calibri"/>
        </w:rPr>
        <w:t xml:space="preserve"> est en train de construire un régime similaire via le Stable</w:t>
      </w:r>
      <w:r w:rsidR="002C6B27">
        <w:rPr>
          <w:rFonts w:ascii="Calibri" w:hAnsi="Calibri" w:cs="Calibri"/>
        </w:rPr>
        <w:t xml:space="preserve">coin </w:t>
      </w:r>
      <w:r w:rsidRPr="00B4180C">
        <w:rPr>
          <w:rFonts w:ascii="Calibri" w:hAnsi="Calibri" w:cs="Calibri"/>
        </w:rPr>
        <w:t xml:space="preserve">Bill. </w:t>
      </w:r>
      <w:r w:rsidR="002C6B27">
        <w:rPr>
          <w:rFonts w:ascii="Calibri" w:hAnsi="Calibri" w:cs="Calibri"/>
        </w:rPr>
        <w:t xml:space="preserve">La différence notable par rapport au </w:t>
      </w:r>
      <w:r w:rsidRPr="002C6B27">
        <w:rPr>
          <w:rFonts w:ascii="Calibri" w:hAnsi="Calibri" w:cs="Calibri"/>
          <w:i/>
          <w:iCs/>
        </w:rPr>
        <w:t>Payment Services Act</w:t>
      </w:r>
      <w:r w:rsidRPr="00B4180C">
        <w:rPr>
          <w:rFonts w:ascii="Calibri" w:hAnsi="Calibri" w:cs="Calibri"/>
        </w:rPr>
        <w:t xml:space="preserve"> </w:t>
      </w:r>
      <w:r w:rsidRPr="002C6B27">
        <w:rPr>
          <w:rFonts w:ascii="Calibri" w:hAnsi="Calibri" w:cs="Calibri"/>
        </w:rPr>
        <w:t>de Singapour</w:t>
      </w:r>
      <w:r w:rsidRPr="00B4180C">
        <w:rPr>
          <w:rFonts w:ascii="Calibri" w:hAnsi="Calibri" w:cs="Calibri"/>
        </w:rPr>
        <w:t xml:space="preserve"> est que le texte de Hong Kong prévoit une extraterritorialité partielle. Cette extraterritoriale, qui n'existe pas sous </w:t>
      </w:r>
      <w:r w:rsidR="002C6B27">
        <w:rPr>
          <w:rFonts w:ascii="Calibri" w:hAnsi="Calibri" w:cs="Calibri"/>
        </w:rPr>
        <w:t xml:space="preserve">MiCA, </w:t>
      </w:r>
      <w:r w:rsidRPr="00B4180C">
        <w:rPr>
          <w:rFonts w:ascii="Calibri" w:hAnsi="Calibri" w:cs="Calibri"/>
        </w:rPr>
        <w:t>impose à tout émetteur de stablecoins en dollars</w:t>
      </w:r>
      <w:r w:rsidR="002C6B27">
        <w:rPr>
          <w:rFonts w:ascii="Calibri" w:hAnsi="Calibri" w:cs="Calibri"/>
        </w:rPr>
        <w:t xml:space="preserve"> de Hong Kong </w:t>
      </w:r>
      <w:r w:rsidR="008F3E88">
        <w:rPr>
          <w:rFonts w:ascii="Calibri" w:hAnsi="Calibri" w:cs="Calibri"/>
        </w:rPr>
        <w:t xml:space="preserve">(HKD) </w:t>
      </w:r>
      <w:r w:rsidRPr="00B4180C">
        <w:rPr>
          <w:rFonts w:ascii="Calibri" w:hAnsi="Calibri" w:cs="Calibri"/>
        </w:rPr>
        <w:t xml:space="preserve">d'être autorisé par la réglementation </w:t>
      </w:r>
      <w:r w:rsidR="008F3E88">
        <w:rPr>
          <w:rFonts w:ascii="Calibri" w:hAnsi="Calibri" w:cs="Calibri"/>
        </w:rPr>
        <w:t xml:space="preserve">de Hong Kong. </w:t>
      </w:r>
    </w:p>
    <w:p w14:paraId="3388B1AF" w14:textId="2170E1A7" w:rsidR="00B4180C" w:rsidRPr="00B4180C" w:rsidRDefault="008F3E88" w:rsidP="00B4180C">
      <w:pPr>
        <w:jc w:val="both"/>
        <w:rPr>
          <w:rFonts w:ascii="Calibri" w:hAnsi="Calibri" w:cs="Calibri"/>
        </w:rPr>
      </w:pPr>
      <w:r w:rsidRPr="008F3E88">
        <w:rPr>
          <w:rFonts w:ascii="Calibri" w:hAnsi="Calibri" w:cs="Calibri"/>
          <w:b/>
          <w:bCs/>
        </w:rPr>
        <w:t>L</w:t>
      </w:r>
      <w:r w:rsidR="00B4180C" w:rsidRPr="008F3E88">
        <w:rPr>
          <w:rFonts w:ascii="Calibri" w:hAnsi="Calibri" w:cs="Calibri"/>
          <w:b/>
          <w:bCs/>
        </w:rPr>
        <w:t>e Royaume-Uni</w:t>
      </w:r>
      <w:r w:rsidR="00B4180C" w:rsidRPr="00B4180C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e</w:t>
      </w:r>
      <w:r w:rsidR="00B4180C" w:rsidRPr="00B4180C">
        <w:rPr>
          <w:rFonts w:ascii="Calibri" w:hAnsi="Calibri" w:cs="Calibri"/>
        </w:rPr>
        <w:t>st en cours d'adoption d</w:t>
      </w:r>
      <w:r>
        <w:rPr>
          <w:rFonts w:ascii="Calibri" w:hAnsi="Calibri" w:cs="Calibri"/>
        </w:rPr>
        <w:t>’une ré</w:t>
      </w:r>
      <w:r w:rsidR="00B4180C" w:rsidRPr="00B4180C">
        <w:rPr>
          <w:rFonts w:ascii="Calibri" w:hAnsi="Calibri" w:cs="Calibri"/>
        </w:rPr>
        <w:t xml:space="preserve">glementation </w:t>
      </w:r>
      <w:r>
        <w:rPr>
          <w:rFonts w:ascii="Calibri" w:hAnsi="Calibri" w:cs="Calibri"/>
        </w:rPr>
        <w:t>d</w:t>
      </w:r>
      <w:r w:rsidR="00B4180C" w:rsidRPr="00B4180C">
        <w:rPr>
          <w:rFonts w:ascii="Calibri" w:hAnsi="Calibri" w:cs="Calibri"/>
        </w:rPr>
        <w:t xml:space="preserve">es stablecoins avec une approche séquencée </w:t>
      </w:r>
      <w:r>
        <w:rPr>
          <w:rFonts w:ascii="Calibri" w:hAnsi="Calibri" w:cs="Calibri"/>
        </w:rPr>
        <w:t xml:space="preserve">qui </w:t>
      </w:r>
      <w:r w:rsidR="00B4180C" w:rsidRPr="00B4180C">
        <w:rPr>
          <w:rFonts w:ascii="Calibri" w:hAnsi="Calibri" w:cs="Calibri"/>
        </w:rPr>
        <w:t>encadrer</w:t>
      </w:r>
      <w:r>
        <w:rPr>
          <w:rFonts w:ascii="Calibri" w:hAnsi="Calibri" w:cs="Calibri"/>
        </w:rPr>
        <w:t xml:space="preserve">a dans un premier temps </w:t>
      </w:r>
      <w:r w:rsidR="00B4180C" w:rsidRPr="00B4180C">
        <w:rPr>
          <w:rFonts w:ascii="Calibri" w:hAnsi="Calibri" w:cs="Calibri"/>
        </w:rPr>
        <w:t xml:space="preserve">les stablecoins utilisés comme moyen de paiement en livre sterling et </w:t>
      </w:r>
      <w:r>
        <w:rPr>
          <w:rFonts w:ascii="Calibri" w:hAnsi="Calibri" w:cs="Calibri"/>
        </w:rPr>
        <w:t xml:space="preserve">dans un deuxième temps </w:t>
      </w:r>
      <w:r w:rsidR="00B4180C" w:rsidRPr="00B4180C">
        <w:rPr>
          <w:rFonts w:ascii="Calibri" w:hAnsi="Calibri" w:cs="Calibri"/>
        </w:rPr>
        <w:t>les autres stablecoins</w:t>
      </w:r>
      <w:r>
        <w:rPr>
          <w:rFonts w:ascii="Calibri" w:hAnsi="Calibri" w:cs="Calibri"/>
        </w:rPr>
        <w:t>.</w:t>
      </w:r>
      <w:r w:rsidR="00B4180C" w:rsidRPr="00B4180C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L’</w:t>
      </w:r>
      <w:r w:rsidR="00B4180C" w:rsidRPr="00B4180C">
        <w:rPr>
          <w:rFonts w:ascii="Calibri" w:hAnsi="Calibri" w:cs="Calibri"/>
        </w:rPr>
        <w:t xml:space="preserve">architecture de supervision </w:t>
      </w:r>
      <w:r>
        <w:rPr>
          <w:rFonts w:ascii="Calibri" w:hAnsi="Calibri" w:cs="Calibri"/>
        </w:rPr>
        <w:t xml:space="preserve">est </w:t>
      </w:r>
      <w:r w:rsidR="00B4180C" w:rsidRPr="00B4180C">
        <w:rPr>
          <w:rFonts w:ascii="Calibri" w:hAnsi="Calibri" w:cs="Calibri"/>
        </w:rPr>
        <w:t>à deux niveaux</w:t>
      </w:r>
      <w:r>
        <w:rPr>
          <w:rFonts w:ascii="Calibri" w:hAnsi="Calibri" w:cs="Calibri"/>
        </w:rPr>
        <w:t xml:space="preserve">, </w:t>
      </w:r>
      <w:r w:rsidR="00B4180C" w:rsidRPr="00B4180C">
        <w:rPr>
          <w:rFonts w:ascii="Calibri" w:hAnsi="Calibri" w:cs="Calibri"/>
        </w:rPr>
        <w:t xml:space="preserve"> avec la </w:t>
      </w:r>
      <w:r w:rsidR="00B4180C" w:rsidRPr="008F3E88">
        <w:rPr>
          <w:rFonts w:ascii="Calibri" w:hAnsi="Calibri" w:cs="Calibri"/>
          <w:bCs/>
        </w:rPr>
        <w:t xml:space="preserve">FCA </w:t>
      </w:r>
      <w:r w:rsidR="00B4180C" w:rsidRPr="00B4180C">
        <w:rPr>
          <w:rFonts w:ascii="Calibri" w:hAnsi="Calibri" w:cs="Calibri"/>
        </w:rPr>
        <w:t xml:space="preserve">pour </w:t>
      </w:r>
      <w:r>
        <w:rPr>
          <w:rFonts w:ascii="Calibri" w:hAnsi="Calibri" w:cs="Calibri"/>
        </w:rPr>
        <w:t xml:space="preserve">tous </w:t>
      </w:r>
      <w:r w:rsidR="00B4180C" w:rsidRPr="00B4180C">
        <w:rPr>
          <w:rFonts w:ascii="Calibri" w:hAnsi="Calibri" w:cs="Calibri"/>
        </w:rPr>
        <w:t xml:space="preserve">les émetteurs et la Banque d'Angleterre pour les stablecoins d'importance systémique. </w:t>
      </w:r>
      <w:r>
        <w:rPr>
          <w:rFonts w:ascii="Calibri" w:hAnsi="Calibri" w:cs="Calibri"/>
        </w:rPr>
        <w:t>Cela ra</w:t>
      </w:r>
      <w:r w:rsidR="00B4180C" w:rsidRPr="00B4180C">
        <w:rPr>
          <w:rFonts w:ascii="Calibri" w:hAnsi="Calibri" w:cs="Calibri"/>
        </w:rPr>
        <w:t>ppelle un peu l</w:t>
      </w:r>
      <w:r>
        <w:rPr>
          <w:rFonts w:ascii="Calibri" w:hAnsi="Calibri" w:cs="Calibri"/>
        </w:rPr>
        <w:t xml:space="preserve">’architecture </w:t>
      </w:r>
      <w:r w:rsidR="00B4180C" w:rsidRPr="00B4180C">
        <w:rPr>
          <w:rFonts w:ascii="Calibri" w:hAnsi="Calibri" w:cs="Calibri"/>
        </w:rPr>
        <w:t xml:space="preserve">de </w:t>
      </w:r>
      <w:r>
        <w:rPr>
          <w:rFonts w:ascii="Calibri" w:hAnsi="Calibri" w:cs="Calibri"/>
        </w:rPr>
        <w:t xml:space="preserve">MiCA, </w:t>
      </w:r>
      <w:r w:rsidR="00B4180C" w:rsidRPr="00B4180C">
        <w:rPr>
          <w:rFonts w:ascii="Calibri" w:hAnsi="Calibri" w:cs="Calibri"/>
        </w:rPr>
        <w:t>avec une supervision renforcée pour les stablecoins systémiques</w:t>
      </w:r>
      <w:r>
        <w:rPr>
          <w:rFonts w:ascii="Calibri" w:hAnsi="Calibri" w:cs="Calibri"/>
        </w:rPr>
        <w:t>.</w:t>
      </w:r>
      <w:r w:rsidR="00B4180C" w:rsidRPr="00B4180C">
        <w:rPr>
          <w:rFonts w:ascii="Calibri" w:hAnsi="Calibri" w:cs="Calibri"/>
        </w:rPr>
        <w:t xml:space="preserve"> </w:t>
      </w:r>
    </w:p>
    <w:p w14:paraId="33395A1A" w14:textId="11F77898" w:rsidR="00B4180C" w:rsidRPr="00B4180C" w:rsidRDefault="00B4180C" w:rsidP="00B4180C">
      <w:pPr>
        <w:jc w:val="both"/>
        <w:rPr>
          <w:rFonts w:ascii="Calibri" w:hAnsi="Calibri" w:cs="Calibri"/>
        </w:rPr>
      </w:pPr>
      <w:r w:rsidRPr="008F3E88">
        <w:rPr>
          <w:rFonts w:ascii="Calibri" w:hAnsi="Calibri" w:cs="Calibri"/>
          <w:b/>
          <w:bCs/>
        </w:rPr>
        <w:t xml:space="preserve">Les </w:t>
      </w:r>
      <w:r w:rsidR="008F3E88" w:rsidRPr="008F3E88">
        <w:rPr>
          <w:rFonts w:ascii="Calibri" w:hAnsi="Calibri" w:cs="Calibri"/>
          <w:b/>
          <w:bCs/>
        </w:rPr>
        <w:t>Émirats</w:t>
      </w:r>
      <w:r w:rsidRPr="008F3E88">
        <w:rPr>
          <w:rFonts w:ascii="Calibri" w:hAnsi="Calibri" w:cs="Calibri"/>
          <w:b/>
          <w:bCs/>
        </w:rPr>
        <w:t xml:space="preserve"> Arabes-Unis</w:t>
      </w:r>
      <w:r w:rsidRPr="00B4180C">
        <w:rPr>
          <w:rFonts w:ascii="Calibri" w:hAnsi="Calibri" w:cs="Calibri"/>
        </w:rPr>
        <w:t xml:space="preserve"> ont une </w:t>
      </w:r>
      <w:r w:rsidR="008F3E88">
        <w:rPr>
          <w:rFonts w:ascii="Calibri" w:hAnsi="Calibri" w:cs="Calibri"/>
        </w:rPr>
        <w:t xml:space="preserve">également un projet de </w:t>
      </w:r>
      <w:r w:rsidRPr="00B4180C">
        <w:rPr>
          <w:rFonts w:ascii="Calibri" w:hAnsi="Calibri" w:cs="Calibri"/>
        </w:rPr>
        <w:t>réglementation en cours</w:t>
      </w:r>
      <w:r w:rsidR="008F3E88">
        <w:rPr>
          <w:rFonts w:ascii="Calibri" w:hAnsi="Calibri" w:cs="Calibri"/>
        </w:rPr>
        <w:t>,</w:t>
      </w:r>
      <w:r w:rsidRPr="00B4180C">
        <w:rPr>
          <w:rFonts w:ascii="Calibri" w:hAnsi="Calibri" w:cs="Calibri"/>
        </w:rPr>
        <w:t xml:space="preserve"> avec </w:t>
      </w:r>
      <w:r w:rsidR="008F3E88">
        <w:rPr>
          <w:rFonts w:ascii="Calibri" w:hAnsi="Calibri" w:cs="Calibri"/>
        </w:rPr>
        <w:t xml:space="preserve">comme </w:t>
      </w:r>
      <w:r w:rsidRPr="00B4180C">
        <w:rPr>
          <w:rFonts w:ascii="Calibri" w:hAnsi="Calibri" w:cs="Calibri"/>
        </w:rPr>
        <w:t>spécificité une supervision multi-autorité</w:t>
      </w:r>
      <w:r w:rsidR="008F3E88">
        <w:rPr>
          <w:rFonts w:ascii="Calibri" w:hAnsi="Calibri" w:cs="Calibri"/>
        </w:rPr>
        <w:t>s</w:t>
      </w:r>
      <w:r w:rsidRPr="00B4180C">
        <w:rPr>
          <w:rFonts w:ascii="Calibri" w:hAnsi="Calibri" w:cs="Calibri"/>
        </w:rPr>
        <w:t xml:space="preserve"> en raison des territoires concernés</w:t>
      </w:r>
      <w:r w:rsidR="008F3E88">
        <w:rPr>
          <w:rFonts w:ascii="Calibri" w:hAnsi="Calibri" w:cs="Calibri"/>
        </w:rPr>
        <w:t>, ce qui a</w:t>
      </w:r>
      <w:r w:rsidRPr="00B4180C">
        <w:rPr>
          <w:rFonts w:ascii="Calibri" w:hAnsi="Calibri" w:cs="Calibri"/>
        </w:rPr>
        <w:t xml:space="preserve">joute un peu </w:t>
      </w:r>
      <w:r w:rsidR="008F3E88">
        <w:rPr>
          <w:rFonts w:ascii="Calibri" w:hAnsi="Calibri" w:cs="Calibri"/>
        </w:rPr>
        <w:t xml:space="preserve">de </w:t>
      </w:r>
      <w:r w:rsidRPr="00B4180C">
        <w:rPr>
          <w:rFonts w:ascii="Calibri" w:hAnsi="Calibri" w:cs="Calibri"/>
        </w:rPr>
        <w:t>complexité</w:t>
      </w:r>
      <w:r w:rsidR="008F3E88">
        <w:rPr>
          <w:rFonts w:ascii="Calibri" w:hAnsi="Calibri" w:cs="Calibri"/>
        </w:rPr>
        <w:t>.</w:t>
      </w:r>
      <w:r w:rsidRPr="00B4180C">
        <w:rPr>
          <w:rFonts w:ascii="Calibri" w:hAnsi="Calibri" w:cs="Calibri"/>
        </w:rPr>
        <w:t xml:space="preserve"> </w:t>
      </w:r>
    </w:p>
    <w:p w14:paraId="3A4265A2" w14:textId="57D1C403" w:rsidR="00B4180C" w:rsidRPr="00B4180C" w:rsidRDefault="008F3E88" w:rsidP="00B4180C">
      <w:pPr>
        <w:jc w:val="both"/>
        <w:rPr>
          <w:rFonts w:ascii="Calibri" w:hAnsi="Calibri" w:cs="Calibri"/>
        </w:rPr>
      </w:pPr>
      <w:r w:rsidRPr="008F3E88">
        <w:rPr>
          <w:rFonts w:ascii="Calibri" w:hAnsi="Calibri" w:cs="Calibri"/>
          <w:b/>
          <w:bCs/>
        </w:rPr>
        <w:t>L</w:t>
      </w:r>
      <w:r w:rsidR="00B4180C" w:rsidRPr="008F3E88">
        <w:rPr>
          <w:rFonts w:ascii="Calibri" w:hAnsi="Calibri" w:cs="Calibri"/>
          <w:b/>
          <w:bCs/>
        </w:rPr>
        <w:t>e Brésil</w:t>
      </w:r>
      <w:r w:rsidR="00B4180C" w:rsidRPr="00B4180C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a lui aussi un</w:t>
      </w:r>
      <w:r w:rsidR="00B4180C" w:rsidRPr="00B4180C">
        <w:rPr>
          <w:rFonts w:ascii="Calibri" w:hAnsi="Calibri" w:cs="Calibri"/>
        </w:rPr>
        <w:t xml:space="preserve"> projet de réglementation en cours. </w:t>
      </w:r>
    </w:p>
    <w:p w14:paraId="36B07C71" w14:textId="27B87F59" w:rsidR="00222A7C" w:rsidRDefault="00222A7C" w:rsidP="00B4180C">
      <w:pPr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Je m’arrêterai un peu plus longuement sur les </w:t>
      </w:r>
      <w:r w:rsidR="00B4180C" w:rsidRPr="008F3E88">
        <w:rPr>
          <w:rFonts w:ascii="Calibri" w:hAnsi="Calibri" w:cs="Calibri"/>
          <w:b/>
          <w:bCs/>
        </w:rPr>
        <w:t>États-Unis</w:t>
      </w:r>
      <w:r w:rsidR="003032DA">
        <w:rPr>
          <w:rFonts w:ascii="Calibri" w:hAnsi="Calibri" w:cs="Calibri"/>
          <w:b/>
          <w:bCs/>
        </w:rPr>
        <w:t> </w:t>
      </w:r>
    </w:p>
    <w:p w14:paraId="1854123B" w14:textId="43B82EE6" w:rsidR="00B4180C" w:rsidRPr="00B4180C" w:rsidRDefault="00222A7C" w:rsidP="00B4180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Il</w:t>
      </w:r>
      <w:r w:rsidR="00B4180C" w:rsidRPr="00B4180C">
        <w:rPr>
          <w:rFonts w:ascii="Calibri" w:hAnsi="Calibri" w:cs="Calibri"/>
        </w:rPr>
        <w:t xml:space="preserve"> faut prendre en compte la spécificité structurelle des États-Unis</w:t>
      </w:r>
      <w:r w:rsidR="003032DA">
        <w:rPr>
          <w:rFonts w:ascii="Calibri" w:hAnsi="Calibri" w:cs="Calibri"/>
        </w:rPr>
        <w:t>,</w:t>
      </w:r>
      <w:r w:rsidR="00B4180C" w:rsidRPr="00B4180C">
        <w:rPr>
          <w:rFonts w:ascii="Calibri" w:hAnsi="Calibri" w:cs="Calibri"/>
        </w:rPr>
        <w:t xml:space="preserve"> où des autorités différentes peuvent</w:t>
      </w:r>
      <w:r w:rsidR="003032DA">
        <w:rPr>
          <w:rFonts w:ascii="Calibri" w:hAnsi="Calibri" w:cs="Calibri"/>
        </w:rPr>
        <w:t xml:space="preserve"> êt</w:t>
      </w:r>
      <w:r w:rsidR="00B4180C" w:rsidRPr="00B4180C">
        <w:rPr>
          <w:rFonts w:ascii="Calibri" w:hAnsi="Calibri" w:cs="Calibri"/>
        </w:rPr>
        <w:t xml:space="preserve">re compétentes </w:t>
      </w:r>
      <w:r w:rsidR="003032DA">
        <w:rPr>
          <w:rFonts w:ascii="Calibri" w:hAnsi="Calibri" w:cs="Calibri"/>
        </w:rPr>
        <w:t>(</w:t>
      </w:r>
      <w:r w:rsidR="00B4180C" w:rsidRPr="00B4180C">
        <w:rPr>
          <w:rFonts w:ascii="Calibri" w:hAnsi="Calibri" w:cs="Calibri"/>
        </w:rPr>
        <w:t>la SEC, la CFTC, la Réserve fédérale, les régulateurs des 50 États</w:t>
      </w:r>
      <w:r w:rsidR="003032DA">
        <w:rPr>
          <w:rFonts w:ascii="Calibri" w:hAnsi="Calibri" w:cs="Calibri"/>
        </w:rPr>
        <w:t xml:space="preserve">…) et se </w:t>
      </w:r>
      <w:r w:rsidR="00B4180C" w:rsidRPr="00B4180C">
        <w:rPr>
          <w:rFonts w:ascii="Calibri" w:hAnsi="Calibri" w:cs="Calibri"/>
        </w:rPr>
        <w:t xml:space="preserve">disputer des compétences sur les crypto-actifs. </w:t>
      </w:r>
    </w:p>
    <w:p w14:paraId="6C4C326E" w14:textId="7C7CF5F4" w:rsidR="00B4180C" w:rsidRPr="00B4180C" w:rsidRDefault="00B4180C" w:rsidP="00B4180C">
      <w:pPr>
        <w:jc w:val="both"/>
        <w:rPr>
          <w:rFonts w:ascii="Calibri" w:hAnsi="Calibri" w:cs="Calibri"/>
        </w:rPr>
      </w:pPr>
      <w:r w:rsidRPr="00B4180C">
        <w:rPr>
          <w:rFonts w:ascii="Calibri" w:hAnsi="Calibri" w:cs="Calibri"/>
        </w:rPr>
        <w:t>En 2025</w:t>
      </w:r>
      <w:r w:rsidR="003032DA">
        <w:rPr>
          <w:rFonts w:ascii="Calibri" w:hAnsi="Calibri" w:cs="Calibri"/>
        </w:rPr>
        <w:t xml:space="preserve"> a été a</w:t>
      </w:r>
      <w:r w:rsidRPr="00B4180C">
        <w:rPr>
          <w:rFonts w:ascii="Calibri" w:hAnsi="Calibri" w:cs="Calibri"/>
        </w:rPr>
        <w:t>dopt</w:t>
      </w:r>
      <w:r w:rsidR="003032DA">
        <w:rPr>
          <w:rFonts w:ascii="Calibri" w:hAnsi="Calibri" w:cs="Calibri"/>
        </w:rPr>
        <w:t xml:space="preserve">é le </w:t>
      </w:r>
      <w:r w:rsidR="003032DA" w:rsidRPr="00B4180C">
        <w:rPr>
          <w:rFonts w:ascii="Calibri" w:hAnsi="Calibri" w:cs="Calibri"/>
        </w:rPr>
        <w:t>G</w:t>
      </w:r>
      <w:r w:rsidR="003032DA">
        <w:rPr>
          <w:rFonts w:ascii="Calibri" w:hAnsi="Calibri" w:cs="Calibri"/>
        </w:rPr>
        <w:t xml:space="preserve">ENIUS </w:t>
      </w:r>
      <w:r w:rsidR="003032DA" w:rsidRPr="00B4180C">
        <w:rPr>
          <w:rFonts w:ascii="Calibri" w:hAnsi="Calibri" w:cs="Calibri"/>
        </w:rPr>
        <w:t>Act</w:t>
      </w:r>
      <w:r w:rsidRPr="00B4180C">
        <w:rPr>
          <w:rFonts w:ascii="Calibri" w:hAnsi="Calibri" w:cs="Calibri"/>
        </w:rPr>
        <w:t xml:space="preserve">, loi fédérale </w:t>
      </w:r>
      <w:r w:rsidR="003032DA">
        <w:rPr>
          <w:rFonts w:ascii="Calibri" w:hAnsi="Calibri" w:cs="Calibri"/>
        </w:rPr>
        <w:t xml:space="preserve">qui réglemente </w:t>
      </w:r>
      <w:r w:rsidRPr="00B4180C">
        <w:rPr>
          <w:rFonts w:ascii="Calibri" w:hAnsi="Calibri" w:cs="Calibri"/>
        </w:rPr>
        <w:t xml:space="preserve">les stablecoins avec des règles d'application complémentaires </w:t>
      </w:r>
      <w:r w:rsidR="003032DA" w:rsidRPr="00B4180C">
        <w:rPr>
          <w:rFonts w:ascii="Calibri" w:hAnsi="Calibri" w:cs="Calibri"/>
        </w:rPr>
        <w:t>qui sont en cours</w:t>
      </w:r>
      <w:r w:rsidR="003032DA">
        <w:rPr>
          <w:rFonts w:ascii="Calibri" w:hAnsi="Calibri" w:cs="Calibri"/>
        </w:rPr>
        <w:t xml:space="preserve"> d’élaboration p</w:t>
      </w:r>
      <w:r w:rsidRPr="00B4180C">
        <w:rPr>
          <w:rFonts w:ascii="Calibri" w:hAnsi="Calibri" w:cs="Calibri"/>
        </w:rPr>
        <w:t xml:space="preserve">ar </w:t>
      </w:r>
      <w:r w:rsidRPr="003032DA">
        <w:rPr>
          <w:rFonts w:ascii="Calibri" w:hAnsi="Calibri" w:cs="Calibri"/>
        </w:rPr>
        <w:t>le Trésor</w:t>
      </w:r>
      <w:r w:rsidRPr="00B4180C">
        <w:rPr>
          <w:rFonts w:ascii="Calibri" w:hAnsi="Calibri" w:cs="Calibri"/>
        </w:rPr>
        <w:t xml:space="preserve"> et les régulateurs fédéraux</w:t>
      </w:r>
      <w:r w:rsidR="003032DA">
        <w:rPr>
          <w:rFonts w:ascii="Calibri" w:hAnsi="Calibri" w:cs="Calibri"/>
        </w:rPr>
        <w:t>.</w:t>
      </w:r>
      <w:r w:rsidRPr="00B4180C">
        <w:rPr>
          <w:rFonts w:ascii="Calibri" w:hAnsi="Calibri" w:cs="Calibri"/>
        </w:rPr>
        <w:t xml:space="preserve"> </w:t>
      </w:r>
    </w:p>
    <w:p w14:paraId="42378D5D" w14:textId="6D9A87D4" w:rsidR="00B4180C" w:rsidRPr="00222A7C" w:rsidRDefault="00B4180C" w:rsidP="00222A7C">
      <w:pPr>
        <w:pStyle w:val="Paragraphedeliste"/>
        <w:numPr>
          <w:ilvl w:val="0"/>
          <w:numId w:val="10"/>
        </w:numPr>
        <w:jc w:val="both"/>
        <w:rPr>
          <w:rFonts w:ascii="Calibri" w:hAnsi="Calibri" w:cs="Calibri"/>
        </w:rPr>
      </w:pPr>
      <w:r w:rsidRPr="00222A7C">
        <w:rPr>
          <w:rFonts w:ascii="Calibri" w:hAnsi="Calibri" w:cs="Calibri"/>
          <w:b/>
          <w:bCs/>
        </w:rPr>
        <w:t>Le G</w:t>
      </w:r>
      <w:r w:rsidR="003032DA" w:rsidRPr="00222A7C">
        <w:rPr>
          <w:rFonts w:ascii="Calibri" w:hAnsi="Calibri" w:cs="Calibri"/>
          <w:b/>
          <w:bCs/>
        </w:rPr>
        <w:t xml:space="preserve">ENIUS </w:t>
      </w:r>
      <w:r w:rsidRPr="00222A7C">
        <w:rPr>
          <w:rFonts w:ascii="Calibri" w:hAnsi="Calibri" w:cs="Calibri"/>
          <w:b/>
          <w:bCs/>
        </w:rPr>
        <w:t>Act</w:t>
      </w:r>
      <w:r w:rsidRPr="00222A7C">
        <w:rPr>
          <w:rFonts w:ascii="Calibri" w:hAnsi="Calibri" w:cs="Calibri"/>
        </w:rPr>
        <w:t xml:space="preserve"> définit</w:t>
      </w:r>
      <w:r w:rsidR="003032DA" w:rsidRPr="00222A7C">
        <w:rPr>
          <w:rFonts w:ascii="Calibri" w:hAnsi="Calibri" w:cs="Calibri"/>
        </w:rPr>
        <w:t xml:space="preserve"> le « </w:t>
      </w:r>
      <w:r w:rsidRPr="00222A7C">
        <w:rPr>
          <w:rFonts w:ascii="Calibri" w:hAnsi="Calibri" w:cs="Calibri"/>
          <w:i/>
          <w:iCs/>
        </w:rPr>
        <w:t>payment stablecoin</w:t>
      </w:r>
      <w:r w:rsidR="003032DA" w:rsidRPr="00222A7C">
        <w:rPr>
          <w:rFonts w:ascii="Calibri" w:hAnsi="Calibri" w:cs="Calibri"/>
        </w:rPr>
        <w:t xml:space="preserve"> » </w:t>
      </w:r>
      <w:r w:rsidRPr="00222A7C">
        <w:rPr>
          <w:rFonts w:ascii="Calibri" w:hAnsi="Calibri" w:cs="Calibri"/>
        </w:rPr>
        <w:t xml:space="preserve">comme </w:t>
      </w:r>
      <w:r w:rsidR="003032DA" w:rsidRPr="00222A7C">
        <w:rPr>
          <w:rFonts w:ascii="Calibri" w:hAnsi="Calibri" w:cs="Calibri"/>
        </w:rPr>
        <w:t xml:space="preserve">un </w:t>
      </w:r>
      <w:r w:rsidRPr="00222A7C">
        <w:rPr>
          <w:rFonts w:ascii="Calibri" w:hAnsi="Calibri" w:cs="Calibri"/>
        </w:rPr>
        <w:t>actif numérique émis par un émetteur autorisé</w:t>
      </w:r>
      <w:r w:rsidR="003032DA" w:rsidRPr="00222A7C">
        <w:rPr>
          <w:rFonts w:ascii="Calibri" w:hAnsi="Calibri" w:cs="Calibri"/>
        </w:rPr>
        <w:t>,</w:t>
      </w:r>
      <w:r w:rsidRPr="00222A7C">
        <w:rPr>
          <w:rFonts w:ascii="Calibri" w:hAnsi="Calibri" w:cs="Calibri"/>
        </w:rPr>
        <w:t xml:space="preserve"> conçu pour être utilisé comme moyen de paiement ou de règlement</w:t>
      </w:r>
      <w:r w:rsidR="003032DA" w:rsidRPr="00222A7C">
        <w:rPr>
          <w:rFonts w:ascii="Calibri" w:hAnsi="Calibri" w:cs="Calibri"/>
        </w:rPr>
        <w:t>,</w:t>
      </w:r>
      <w:r w:rsidRPr="00222A7C">
        <w:rPr>
          <w:rFonts w:ascii="Calibri" w:hAnsi="Calibri" w:cs="Calibri"/>
        </w:rPr>
        <w:t xml:space="preserve"> dont l'émetteur est obligé de racheter le stablecoin à </w:t>
      </w:r>
      <w:r w:rsidR="003032DA" w:rsidRPr="00222A7C">
        <w:rPr>
          <w:rFonts w:ascii="Calibri" w:hAnsi="Calibri" w:cs="Calibri"/>
        </w:rPr>
        <w:t>l</w:t>
      </w:r>
      <w:r w:rsidRPr="00222A7C">
        <w:rPr>
          <w:rFonts w:ascii="Calibri" w:hAnsi="Calibri" w:cs="Calibri"/>
        </w:rPr>
        <w:t>a valeur fixe de la monnaie sur laquelle il est adossé, non qualifié de valeur mobilière au sens fédéral</w:t>
      </w:r>
      <w:r w:rsidR="003032DA" w:rsidRPr="00222A7C">
        <w:rPr>
          <w:rFonts w:ascii="Calibri" w:hAnsi="Calibri" w:cs="Calibri"/>
        </w:rPr>
        <w:t xml:space="preserve">. Il y a </w:t>
      </w:r>
      <w:r w:rsidRPr="00222A7C">
        <w:rPr>
          <w:rFonts w:ascii="Calibri" w:hAnsi="Calibri" w:cs="Calibri"/>
        </w:rPr>
        <w:t>une obligation de réserve en bon</w:t>
      </w:r>
      <w:r w:rsidR="003032DA" w:rsidRPr="00222A7C">
        <w:rPr>
          <w:rFonts w:ascii="Calibri" w:hAnsi="Calibri" w:cs="Calibri"/>
        </w:rPr>
        <w:t>s</w:t>
      </w:r>
      <w:r w:rsidRPr="00222A7C">
        <w:rPr>
          <w:rFonts w:ascii="Calibri" w:hAnsi="Calibri" w:cs="Calibri"/>
        </w:rPr>
        <w:t xml:space="preserve"> du Trésor américain à court terme</w:t>
      </w:r>
      <w:r w:rsidR="00222A7C" w:rsidRPr="00222A7C">
        <w:rPr>
          <w:rFonts w:ascii="Calibri" w:hAnsi="Calibri" w:cs="Calibri"/>
        </w:rPr>
        <w:t>,</w:t>
      </w:r>
      <w:r w:rsidRPr="00222A7C">
        <w:rPr>
          <w:rFonts w:ascii="Calibri" w:hAnsi="Calibri" w:cs="Calibri"/>
        </w:rPr>
        <w:t xml:space="preserve"> et trois types d'émetteurs de stablecoins autorisés</w:t>
      </w:r>
      <w:r w:rsidR="00222A7C" w:rsidRPr="00222A7C">
        <w:rPr>
          <w:rFonts w:ascii="Calibri" w:hAnsi="Calibri" w:cs="Calibri"/>
        </w:rPr>
        <w:t xml:space="preserve"> : </w:t>
      </w:r>
      <w:r w:rsidRPr="00222A7C">
        <w:rPr>
          <w:rFonts w:ascii="Calibri" w:hAnsi="Calibri" w:cs="Calibri"/>
        </w:rPr>
        <w:t>les filiales de banque, les institutions de dépôt non bancaire</w:t>
      </w:r>
      <w:r w:rsidR="00222A7C" w:rsidRPr="00222A7C">
        <w:rPr>
          <w:rFonts w:ascii="Calibri" w:hAnsi="Calibri" w:cs="Calibri"/>
        </w:rPr>
        <w:t>s,</w:t>
      </w:r>
      <w:r w:rsidRPr="00222A7C">
        <w:rPr>
          <w:rFonts w:ascii="Calibri" w:hAnsi="Calibri" w:cs="Calibri"/>
        </w:rPr>
        <w:t xml:space="preserve"> et les émetteurs agréés au niveau d'un État fédéré. </w:t>
      </w:r>
    </w:p>
    <w:p w14:paraId="1F7E1C0B" w14:textId="3E8A5B60" w:rsidR="00B4180C" w:rsidRPr="00222A7C" w:rsidRDefault="00222A7C" w:rsidP="00222A7C">
      <w:pPr>
        <w:pStyle w:val="Paragraphedeliste"/>
        <w:numPr>
          <w:ilvl w:val="0"/>
          <w:numId w:val="10"/>
        </w:numPr>
        <w:jc w:val="both"/>
        <w:rPr>
          <w:rFonts w:ascii="Calibri" w:hAnsi="Calibri" w:cs="Calibri"/>
        </w:rPr>
      </w:pPr>
      <w:r w:rsidRPr="00222A7C">
        <w:rPr>
          <w:rFonts w:ascii="Calibri" w:hAnsi="Calibri" w:cs="Calibri"/>
          <w:b/>
          <w:bCs/>
        </w:rPr>
        <w:t xml:space="preserve">Le </w:t>
      </w:r>
      <w:r w:rsidR="00B4180C" w:rsidRPr="00222A7C">
        <w:rPr>
          <w:rFonts w:ascii="Calibri" w:hAnsi="Calibri" w:cs="Calibri"/>
          <w:b/>
          <w:bCs/>
        </w:rPr>
        <w:t>Stable Act</w:t>
      </w:r>
      <w:r w:rsidR="00B4180C" w:rsidRPr="00222A7C">
        <w:rPr>
          <w:rFonts w:ascii="Calibri" w:hAnsi="Calibri" w:cs="Calibri"/>
        </w:rPr>
        <w:t xml:space="preserve"> </w:t>
      </w:r>
      <w:r w:rsidRPr="00222A7C">
        <w:rPr>
          <w:rFonts w:ascii="Calibri" w:hAnsi="Calibri" w:cs="Calibri"/>
        </w:rPr>
        <w:t>e</w:t>
      </w:r>
      <w:r w:rsidR="00B4180C" w:rsidRPr="00222A7C">
        <w:rPr>
          <w:rFonts w:ascii="Calibri" w:hAnsi="Calibri" w:cs="Calibri"/>
        </w:rPr>
        <w:t>st un autre texte</w:t>
      </w:r>
      <w:r w:rsidRPr="00222A7C">
        <w:rPr>
          <w:rFonts w:ascii="Calibri" w:hAnsi="Calibri" w:cs="Calibri"/>
        </w:rPr>
        <w:t xml:space="preserve">, non encore </w:t>
      </w:r>
      <w:r w:rsidR="00B4180C" w:rsidRPr="00222A7C">
        <w:rPr>
          <w:rFonts w:ascii="Calibri" w:hAnsi="Calibri" w:cs="Calibri"/>
        </w:rPr>
        <w:t>adopté</w:t>
      </w:r>
      <w:r w:rsidRPr="00222A7C">
        <w:rPr>
          <w:rFonts w:ascii="Calibri" w:hAnsi="Calibri" w:cs="Calibri"/>
        </w:rPr>
        <w:t xml:space="preserve"> (il est </w:t>
      </w:r>
      <w:r w:rsidR="00B4180C" w:rsidRPr="00222A7C">
        <w:rPr>
          <w:rFonts w:ascii="Calibri" w:hAnsi="Calibri" w:cs="Calibri"/>
        </w:rPr>
        <w:t xml:space="preserve">en discussion au </w:t>
      </w:r>
      <w:r w:rsidRPr="00222A7C">
        <w:rPr>
          <w:rFonts w:ascii="Calibri" w:hAnsi="Calibri" w:cs="Calibri"/>
        </w:rPr>
        <w:t>C</w:t>
      </w:r>
      <w:r w:rsidR="00B4180C" w:rsidRPr="00222A7C">
        <w:rPr>
          <w:rFonts w:ascii="Calibri" w:hAnsi="Calibri" w:cs="Calibri"/>
        </w:rPr>
        <w:t>ongrès</w:t>
      </w:r>
      <w:r w:rsidRPr="00222A7C">
        <w:rPr>
          <w:rFonts w:ascii="Calibri" w:hAnsi="Calibri" w:cs="Calibri"/>
        </w:rPr>
        <w:t>)</w:t>
      </w:r>
      <w:r w:rsidR="00B4180C" w:rsidRPr="00222A7C">
        <w:rPr>
          <w:rFonts w:ascii="Calibri" w:hAnsi="Calibri" w:cs="Calibri"/>
        </w:rPr>
        <w:t xml:space="preserve">, qui </w:t>
      </w:r>
      <w:r w:rsidRPr="00222A7C">
        <w:rPr>
          <w:rFonts w:ascii="Calibri" w:hAnsi="Calibri" w:cs="Calibri"/>
        </w:rPr>
        <w:t xml:space="preserve">devrait compléter </w:t>
      </w:r>
      <w:r w:rsidR="00B4180C" w:rsidRPr="00222A7C">
        <w:rPr>
          <w:rFonts w:ascii="Calibri" w:hAnsi="Calibri" w:cs="Calibri"/>
        </w:rPr>
        <w:t>le G</w:t>
      </w:r>
      <w:r w:rsidRPr="00222A7C">
        <w:rPr>
          <w:rFonts w:ascii="Calibri" w:hAnsi="Calibri" w:cs="Calibri"/>
        </w:rPr>
        <w:t xml:space="preserve">ENIUS </w:t>
      </w:r>
      <w:r w:rsidR="00B4180C" w:rsidRPr="00222A7C">
        <w:rPr>
          <w:rFonts w:ascii="Calibri" w:hAnsi="Calibri" w:cs="Calibri"/>
        </w:rPr>
        <w:t xml:space="preserve">Act </w:t>
      </w:r>
      <w:r w:rsidRPr="00222A7C">
        <w:rPr>
          <w:rFonts w:ascii="Calibri" w:hAnsi="Calibri" w:cs="Calibri"/>
        </w:rPr>
        <w:t xml:space="preserve">afin de </w:t>
      </w:r>
      <w:r w:rsidR="00B4180C" w:rsidRPr="00222A7C">
        <w:rPr>
          <w:rFonts w:ascii="Calibri" w:hAnsi="Calibri" w:cs="Calibri"/>
        </w:rPr>
        <w:t xml:space="preserve">cadrer notamment la protection des consommateurs </w:t>
      </w:r>
    </w:p>
    <w:p w14:paraId="4406974E" w14:textId="3F19A5D7" w:rsidR="00B4180C" w:rsidRPr="00222A7C" w:rsidRDefault="00222A7C" w:rsidP="00222A7C">
      <w:pPr>
        <w:pStyle w:val="Paragraphedeliste"/>
        <w:numPr>
          <w:ilvl w:val="0"/>
          <w:numId w:val="10"/>
        </w:numPr>
        <w:jc w:val="both"/>
        <w:rPr>
          <w:rFonts w:ascii="Calibri" w:hAnsi="Calibri" w:cs="Calibri"/>
        </w:rPr>
      </w:pPr>
      <w:r w:rsidRPr="00222A7C">
        <w:rPr>
          <w:rFonts w:ascii="Calibri" w:hAnsi="Calibri" w:cs="Calibri"/>
          <w:b/>
          <w:bCs/>
        </w:rPr>
        <w:t>L</w:t>
      </w:r>
      <w:r w:rsidR="00B4180C" w:rsidRPr="00222A7C">
        <w:rPr>
          <w:rFonts w:ascii="Calibri" w:hAnsi="Calibri" w:cs="Calibri"/>
          <w:b/>
          <w:bCs/>
        </w:rPr>
        <w:t>e Clarity Act</w:t>
      </w:r>
      <w:r w:rsidRPr="00222A7C">
        <w:rPr>
          <w:rFonts w:ascii="Calibri" w:hAnsi="Calibri" w:cs="Calibri"/>
          <w:b/>
          <w:bCs/>
        </w:rPr>
        <w:t xml:space="preserve">, </w:t>
      </w:r>
      <w:r w:rsidR="00B4180C" w:rsidRPr="00222A7C">
        <w:rPr>
          <w:rFonts w:ascii="Calibri" w:hAnsi="Calibri" w:cs="Calibri"/>
        </w:rPr>
        <w:t>dont on parle régulièrement</w:t>
      </w:r>
      <w:r w:rsidRPr="00222A7C">
        <w:rPr>
          <w:rFonts w:ascii="Calibri" w:hAnsi="Calibri" w:cs="Calibri"/>
        </w:rPr>
        <w:t xml:space="preserve">, a pour objet </w:t>
      </w:r>
      <w:r w:rsidR="00B4180C" w:rsidRPr="00222A7C">
        <w:rPr>
          <w:rFonts w:ascii="Calibri" w:hAnsi="Calibri" w:cs="Calibri"/>
        </w:rPr>
        <w:t>de délimiter les pouvoirs respectifs des différentes autorités impliquées</w:t>
      </w:r>
      <w:r w:rsidRPr="00222A7C">
        <w:rPr>
          <w:rFonts w:ascii="Calibri" w:hAnsi="Calibri" w:cs="Calibri"/>
        </w:rPr>
        <w:t>.</w:t>
      </w:r>
      <w:r w:rsidR="00B4180C" w:rsidRPr="00222A7C">
        <w:rPr>
          <w:rFonts w:ascii="Calibri" w:hAnsi="Calibri" w:cs="Calibri"/>
        </w:rPr>
        <w:t xml:space="preserve"> </w:t>
      </w:r>
    </w:p>
    <w:p w14:paraId="073B1FDC" w14:textId="7D4E94F6" w:rsidR="00B4180C" w:rsidRPr="00222A7C" w:rsidRDefault="00222A7C" w:rsidP="00222A7C">
      <w:pPr>
        <w:pStyle w:val="Paragraphedeliste"/>
        <w:numPr>
          <w:ilvl w:val="0"/>
          <w:numId w:val="10"/>
        </w:numPr>
        <w:jc w:val="both"/>
        <w:rPr>
          <w:rFonts w:ascii="Calibri" w:hAnsi="Calibri" w:cs="Calibri"/>
        </w:rPr>
      </w:pPr>
      <w:r w:rsidRPr="00222A7C">
        <w:rPr>
          <w:rFonts w:ascii="Calibri" w:hAnsi="Calibri" w:cs="Calibri"/>
        </w:rPr>
        <w:t>Autre s</w:t>
      </w:r>
      <w:r w:rsidR="00B4180C" w:rsidRPr="00222A7C">
        <w:rPr>
          <w:rFonts w:ascii="Calibri" w:hAnsi="Calibri" w:cs="Calibri"/>
        </w:rPr>
        <w:t>pécificité des États-Unis</w:t>
      </w:r>
      <w:r w:rsidRPr="00222A7C">
        <w:rPr>
          <w:rFonts w:ascii="Calibri" w:hAnsi="Calibri" w:cs="Calibri"/>
        </w:rPr>
        <w:t xml:space="preserve"> : </w:t>
      </w:r>
      <w:r w:rsidRPr="00222A7C">
        <w:rPr>
          <w:rFonts w:ascii="Calibri" w:hAnsi="Calibri" w:cs="Calibri"/>
          <w:b/>
          <w:bCs/>
        </w:rPr>
        <w:t>l’i</w:t>
      </w:r>
      <w:r w:rsidR="00B4180C" w:rsidRPr="00222A7C">
        <w:rPr>
          <w:rFonts w:ascii="Calibri" w:hAnsi="Calibri" w:cs="Calibri"/>
          <w:b/>
          <w:bCs/>
        </w:rPr>
        <w:t xml:space="preserve">nterdiction d'émission de monnaie </w:t>
      </w:r>
      <w:r w:rsidRPr="00222A7C">
        <w:rPr>
          <w:rFonts w:ascii="Calibri" w:hAnsi="Calibri" w:cs="Calibri"/>
          <w:b/>
          <w:bCs/>
        </w:rPr>
        <w:t xml:space="preserve">numérique de </w:t>
      </w:r>
      <w:r w:rsidR="00B4180C" w:rsidRPr="00222A7C">
        <w:rPr>
          <w:rFonts w:ascii="Calibri" w:hAnsi="Calibri" w:cs="Calibri"/>
          <w:b/>
          <w:bCs/>
        </w:rPr>
        <w:t>banque centrale</w:t>
      </w:r>
      <w:r w:rsidR="00B4180C" w:rsidRPr="00222A7C">
        <w:rPr>
          <w:rFonts w:ascii="Calibri" w:hAnsi="Calibri" w:cs="Calibri"/>
        </w:rPr>
        <w:t xml:space="preserve">. </w:t>
      </w:r>
      <w:r w:rsidRPr="00222A7C">
        <w:rPr>
          <w:rFonts w:ascii="Calibri" w:hAnsi="Calibri" w:cs="Calibri"/>
        </w:rPr>
        <w:t xml:space="preserve">Ce </w:t>
      </w:r>
      <w:r w:rsidR="00B4180C" w:rsidRPr="00222A7C">
        <w:rPr>
          <w:rFonts w:ascii="Calibri" w:hAnsi="Calibri" w:cs="Calibri"/>
        </w:rPr>
        <w:t xml:space="preserve">choix a été fait </w:t>
      </w:r>
      <w:r w:rsidRPr="00222A7C">
        <w:rPr>
          <w:rFonts w:ascii="Calibri" w:hAnsi="Calibri" w:cs="Calibri"/>
        </w:rPr>
        <w:t xml:space="preserve">pour </w:t>
      </w:r>
      <w:r w:rsidR="00B4180C" w:rsidRPr="00222A7C">
        <w:rPr>
          <w:rFonts w:ascii="Calibri" w:hAnsi="Calibri" w:cs="Calibri"/>
        </w:rPr>
        <w:t>préserve le rôle du secteur privé dans les paiements de détail</w:t>
      </w:r>
      <w:r w:rsidRPr="00222A7C">
        <w:rPr>
          <w:rFonts w:ascii="Calibri" w:hAnsi="Calibri" w:cs="Calibri"/>
        </w:rPr>
        <w:t>,</w:t>
      </w:r>
      <w:r w:rsidR="00B4180C" w:rsidRPr="00222A7C">
        <w:rPr>
          <w:rFonts w:ascii="Calibri" w:hAnsi="Calibri" w:cs="Calibri"/>
        </w:rPr>
        <w:t xml:space="preserve"> avec un </w:t>
      </w:r>
      <w:r w:rsidRPr="00222A7C">
        <w:rPr>
          <w:rFonts w:ascii="Calibri" w:hAnsi="Calibri" w:cs="Calibri"/>
        </w:rPr>
        <w:t xml:space="preserve">objectif </w:t>
      </w:r>
      <w:r w:rsidR="00B4180C" w:rsidRPr="00222A7C">
        <w:rPr>
          <w:rFonts w:ascii="Calibri" w:hAnsi="Calibri" w:cs="Calibri"/>
        </w:rPr>
        <w:t xml:space="preserve">géopolitique assumé de renforcer la domination du dollar dans les paiements numériques mondiaux en stablecoins. </w:t>
      </w:r>
    </w:p>
    <w:p w14:paraId="36832F4E" w14:textId="521A905E" w:rsidR="00B4180C" w:rsidRPr="00B4180C" w:rsidRDefault="00222A7C" w:rsidP="00B4180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</w:t>
      </w:r>
      <w:r w:rsidR="00B4180C" w:rsidRPr="00B4180C">
        <w:rPr>
          <w:rFonts w:ascii="Calibri" w:hAnsi="Calibri" w:cs="Calibri"/>
        </w:rPr>
        <w:t>ans toutes ces réglementations</w:t>
      </w:r>
      <w:r>
        <w:rPr>
          <w:rFonts w:ascii="Calibri" w:hAnsi="Calibri" w:cs="Calibri"/>
        </w:rPr>
        <w:t xml:space="preserve">, </w:t>
      </w:r>
      <w:r w:rsidR="00B4180C" w:rsidRPr="00B4180C">
        <w:rPr>
          <w:rFonts w:ascii="Calibri" w:hAnsi="Calibri" w:cs="Calibri"/>
        </w:rPr>
        <w:t>la première question a été de savoir comment qualifier le stablecoin</w:t>
      </w:r>
      <w:r>
        <w:rPr>
          <w:rFonts w:ascii="Calibri" w:hAnsi="Calibri" w:cs="Calibri"/>
        </w:rPr>
        <w:t xml:space="preserve">. On observe </w:t>
      </w:r>
      <w:r w:rsidR="0033780F">
        <w:rPr>
          <w:rFonts w:ascii="Calibri" w:hAnsi="Calibri" w:cs="Calibri"/>
        </w:rPr>
        <w:t xml:space="preserve">des </w:t>
      </w:r>
      <w:r w:rsidR="00B4180C" w:rsidRPr="00B4180C">
        <w:rPr>
          <w:rFonts w:ascii="Calibri" w:hAnsi="Calibri" w:cs="Calibri"/>
        </w:rPr>
        <w:t xml:space="preserve">positions un peu différentes </w:t>
      </w:r>
      <w:r w:rsidR="0033780F">
        <w:rPr>
          <w:rFonts w:ascii="Calibri" w:hAnsi="Calibri" w:cs="Calibri"/>
        </w:rPr>
        <w:t xml:space="preserve">d’un pays à l’autre : </w:t>
      </w:r>
      <w:r w:rsidR="00B4180C" w:rsidRPr="00B4180C">
        <w:rPr>
          <w:rFonts w:ascii="Calibri" w:hAnsi="Calibri" w:cs="Calibri"/>
        </w:rPr>
        <w:t xml:space="preserve">monnaie électronique, </w:t>
      </w:r>
      <w:r w:rsidR="0033780F">
        <w:rPr>
          <w:rFonts w:ascii="Calibri" w:hAnsi="Calibri" w:cs="Calibri"/>
        </w:rPr>
        <w:t>v</w:t>
      </w:r>
      <w:r w:rsidR="00B4180C" w:rsidRPr="00B4180C">
        <w:rPr>
          <w:rFonts w:ascii="Calibri" w:hAnsi="Calibri" w:cs="Calibri"/>
        </w:rPr>
        <w:t>aleur mobilière, matière première, instrument de paiement</w:t>
      </w:r>
      <w:r w:rsidR="0033780F">
        <w:rPr>
          <w:rFonts w:ascii="Calibri" w:hAnsi="Calibri" w:cs="Calibri"/>
        </w:rPr>
        <w:t xml:space="preserve">, </w:t>
      </w:r>
      <w:r w:rsidR="00B4180C" w:rsidRPr="00B4180C">
        <w:rPr>
          <w:rFonts w:ascii="Calibri" w:hAnsi="Calibri" w:cs="Calibri"/>
        </w:rPr>
        <w:t>dépôt bancaire</w:t>
      </w:r>
      <w:r w:rsidR="0033780F">
        <w:rPr>
          <w:rFonts w:ascii="Calibri" w:hAnsi="Calibri" w:cs="Calibri"/>
        </w:rPr>
        <w:t> ?</w:t>
      </w:r>
      <w:r w:rsidR="00B4180C" w:rsidRPr="00B4180C">
        <w:rPr>
          <w:rFonts w:ascii="Calibri" w:hAnsi="Calibri" w:cs="Calibri"/>
        </w:rPr>
        <w:t xml:space="preserve"> </w:t>
      </w:r>
    </w:p>
    <w:p w14:paraId="5B2EB353" w14:textId="3BB001AF" w:rsidR="00B4180C" w:rsidRPr="00B4180C" w:rsidRDefault="0033780F" w:rsidP="00B4180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</w:t>
      </w:r>
      <w:r w:rsidR="00B4180C" w:rsidRPr="00B4180C">
        <w:rPr>
          <w:rFonts w:ascii="Calibri" w:hAnsi="Calibri" w:cs="Calibri"/>
        </w:rPr>
        <w:t xml:space="preserve">et aspect-là est important </w:t>
      </w:r>
      <w:r>
        <w:rPr>
          <w:rFonts w:ascii="Calibri" w:hAnsi="Calibri" w:cs="Calibri"/>
        </w:rPr>
        <w:t>car il d</w:t>
      </w:r>
      <w:r w:rsidR="00B4180C" w:rsidRPr="00B4180C">
        <w:rPr>
          <w:rFonts w:ascii="Calibri" w:hAnsi="Calibri" w:cs="Calibri"/>
        </w:rPr>
        <w:t>étermine le corps de règle</w:t>
      </w:r>
      <w:r>
        <w:rPr>
          <w:rFonts w:ascii="Calibri" w:hAnsi="Calibri" w:cs="Calibri"/>
        </w:rPr>
        <w:t>s</w:t>
      </w:r>
      <w:r w:rsidR="00B4180C" w:rsidRPr="00B4180C">
        <w:rPr>
          <w:rFonts w:ascii="Calibri" w:hAnsi="Calibri" w:cs="Calibri"/>
        </w:rPr>
        <w:t xml:space="preserve"> à appliquer à ce type de stablecoin et l'autorité compétente. </w:t>
      </w:r>
      <w:r>
        <w:rPr>
          <w:rFonts w:ascii="Calibri" w:hAnsi="Calibri" w:cs="Calibri"/>
        </w:rPr>
        <w:t xml:space="preserve">Selon les cas, on sera sur une </w:t>
      </w:r>
      <w:r w:rsidR="00B4180C" w:rsidRPr="00B4180C">
        <w:rPr>
          <w:rFonts w:ascii="Calibri" w:hAnsi="Calibri" w:cs="Calibri"/>
        </w:rPr>
        <w:t>rég</w:t>
      </w:r>
      <w:r>
        <w:rPr>
          <w:rFonts w:ascii="Calibri" w:hAnsi="Calibri" w:cs="Calibri"/>
        </w:rPr>
        <w:t xml:space="preserve">lementation </w:t>
      </w:r>
      <w:r>
        <w:rPr>
          <w:rFonts w:ascii="Calibri" w:hAnsi="Calibri" w:cs="Calibri"/>
        </w:rPr>
        <w:t xml:space="preserve">plutôt </w:t>
      </w:r>
      <w:r w:rsidR="00B4180C" w:rsidRPr="00B4180C">
        <w:rPr>
          <w:rFonts w:ascii="Calibri" w:hAnsi="Calibri" w:cs="Calibri"/>
        </w:rPr>
        <w:t xml:space="preserve">spécifique stablecoins, </w:t>
      </w:r>
      <w:r>
        <w:rPr>
          <w:rFonts w:ascii="Calibri" w:hAnsi="Calibri" w:cs="Calibri"/>
        </w:rPr>
        <w:t xml:space="preserve">ou plutôt </w:t>
      </w:r>
      <w:r w:rsidR="00672036">
        <w:rPr>
          <w:rFonts w:ascii="Calibri" w:hAnsi="Calibri" w:cs="Calibri"/>
        </w:rPr>
        <w:t>« </w:t>
      </w:r>
      <w:r w:rsidR="00B4180C" w:rsidRPr="00B4180C">
        <w:rPr>
          <w:rFonts w:ascii="Calibri" w:hAnsi="Calibri" w:cs="Calibri"/>
        </w:rPr>
        <w:t>paiement</w:t>
      </w:r>
      <w:r w:rsidR="00672036">
        <w:rPr>
          <w:rFonts w:ascii="Calibri" w:hAnsi="Calibri" w:cs="Calibri"/>
        </w:rPr>
        <w:t xml:space="preserve"> », </w:t>
      </w:r>
      <w:r>
        <w:rPr>
          <w:rFonts w:ascii="Calibri" w:hAnsi="Calibri" w:cs="Calibri"/>
        </w:rPr>
        <w:t xml:space="preserve"> ou plutôt </w:t>
      </w:r>
      <w:r w:rsidR="00672036">
        <w:rPr>
          <w:rFonts w:ascii="Calibri" w:hAnsi="Calibri" w:cs="Calibri"/>
        </w:rPr>
        <w:t>« </w:t>
      </w:r>
      <w:r w:rsidR="00B4180C" w:rsidRPr="00B4180C">
        <w:rPr>
          <w:rFonts w:ascii="Calibri" w:hAnsi="Calibri" w:cs="Calibri"/>
        </w:rPr>
        <w:t>monnaie électronique</w:t>
      </w:r>
      <w:r w:rsidR="00672036">
        <w:rPr>
          <w:rFonts w:ascii="Calibri" w:hAnsi="Calibri" w:cs="Calibri"/>
        </w:rPr>
        <w:t> »</w:t>
      </w:r>
      <w:r w:rsidR="00B4180C" w:rsidRPr="00B4180C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>P</w:t>
      </w:r>
      <w:r w:rsidR="00B4180C" w:rsidRPr="00B4180C">
        <w:rPr>
          <w:rFonts w:ascii="Calibri" w:hAnsi="Calibri" w:cs="Calibri"/>
        </w:rPr>
        <w:t>our les émetteurs de stablecoins c</w:t>
      </w:r>
      <w:r>
        <w:rPr>
          <w:rFonts w:ascii="Calibri" w:hAnsi="Calibri" w:cs="Calibri"/>
        </w:rPr>
        <w:t xml:space="preserve">ela implique de </w:t>
      </w:r>
      <w:r w:rsidR="00B4180C" w:rsidRPr="00B4180C">
        <w:rPr>
          <w:rFonts w:ascii="Calibri" w:hAnsi="Calibri" w:cs="Calibri"/>
        </w:rPr>
        <w:t xml:space="preserve">déterminer la juridiction dans laquelle </w:t>
      </w:r>
      <w:r>
        <w:rPr>
          <w:rFonts w:ascii="Calibri" w:hAnsi="Calibri" w:cs="Calibri"/>
        </w:rPr>
        <w:t xml:space="preserve">ils vont solliciter </w:t>
      </w:r>
      <w:r w:rsidR="00B4180C" w:rsidRPr="00B4180C">
        <w:rPr>
          <w:rFonts w:ascii="Calibri" w:hAnsi="Calibri" w:cs="Calibri"/>
        </w:rPr>
        <w:t xml:space="preserve">un agrément. </w:t>
      </w:r>
    </w:p>
    <w:p w14:paraId="1778EA36" w14:textId="5341F657" w:rsidR="00B4180C" w:rsidRPr="00B4180C" w:rsidRDefault="00B4180C" w:rsidP="00B4180C">
      <w:pPr>
        <w:jc w:val="both"/>
        <w:rPr>
          <w:rFonts w:ascii="Calibri" w:hAnsi="Calibri" w:cs="Calibri"/>
        </w:rPr>
      </w:pPr>
      <w:r w:rsidRPr="00B4180C">
        <w:rPr>
          <w:rFonts w:ascii="Calibri" w:hAnsi="Calibri" w:cs="Calibri"/>
        </w:rPr>
        <w:t xml:space="preserve">Les cadres </w:t>
      </w:r>
      <w:r w:rsidR="0033780F">
        <w:rPr>
          <w:rFonts w:ascii="Calibri" w:hAnsi="Calibri" w:cs="Calibri"/>
        </w:rPr>
        <w:t xml:space="preserve">réglementaire </w:t>
      </w:r>
      <w:r w:rsidRPr="00B4180C">
        <w:rPr>
          <w:rFonts w:ascii="Calibri" w:hAnsi="Calibri" w:cs="Calibri"/>
        </w:rPr>
        <w:t xml:space="preserve">les plus aboutis </w:t>
      </w:r>
      <w:r w:rsidR="0033780F">
        <w:rPr>
          <w:rFonts w:ascii="Calibri" w:hAnsi="Calibri" w:cs="Calibri"/>
        </w:rPr>
        <w:t>sont aujourd’hui l’Un</w:t>
      </w:r>
      <w:r w:rsidRPr="00B4180C">
        <w:rPr>
          <w:rFonts w:ascii="Calibri" w:hAnsi="Calibri" w:cs="Calibri"/>
        </w:rPr>
        <w:t xml:space="preserve">ion </w:t>
      </w:r>
      <w:r w:rsidR="0033780F">
        <w:rPr>
          <w:rFonts w:ascii="Calibri" w:hAnsi="Calibri" w:cs="Calibri"/>
        </w:rPr>
        <w:t>e</w:t>
      </w:r>
      <w:r w:rsidRPr="00B4180C">
        <w:rPr>
          <w:rFonts w:ascii="Calibri" w:hAnsi="Calibri" w:cs="Calibri"/>
        </w:rPr>
        <w:t xml:space="preserve">uropéenne, </w:t>
      </w:r>
      <w:r w:rsidRPr="0033780F">
        <w:rPr>
          <w:rFonts w:ascii="Calibri" w:hAnsi="Calibri" w:cs="Calibri"/>
          <w:bCs/>
        </w:rPr>
        <w:t>Singapour e</w:t>
      </w:r>
      <w:r w:rsidRPr="00B4180C">
        <w:rPr>
          <w:rFonts w:ascii="Calibri" w:hAnsi="Calibri" w:cs="Calibri"/>
        </w:rPr>
        <w:t xml:space="preserve">t Hong Kong. La spécificité de l'agrément européen </w:t>
      </w:r>
      <w:r w:rsidR="0033780F">
        <w:rPr>
          <w:rFonts w:ascii="Calibri" w:hAnsi="Calibri" w:cs="Calibri"/>
        </w:rPr>
        <w:t>est de couvrir 2</w:t>
      </w:r>
      <w:r w:rsidRPr="00B4180C">
        <w:rPr>
          <w:rFonts w:ascii="Calibri" w:hAnsi="Calibri" w:cs="Calibri"/>
        </w:rPr>
        <w:t xml:space="preserve">7 marchés. </w:t>
      </w:r>
    </w:p>
    <w:p w14:paraId="088A1723" w14:textId="0BAC56E2" w:rsidR="00B4180C" w:rsidRPr="00B4180C" w:rsidRDefault="00DA3370" w:rsidP="00B4180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Au niveau international, </w:t>
      </w:r>
      <w:r w:rsidR="00B4180C" w:rsidRPr="00B4180C">
        <w:rPr>
          <w:rFonts w:ascii="Calibri" w:hAnsi="Calibri" w:cs="Calibri"/>
        </w:rPr>
        <w:t>on identifie un certain nombre de similitudes et de divergences</w:t>
      </w:r>
      <w:r>
        <w:rPr>
          <w:rFonts w:ascii="Calibri" w:hAnsi="Calibri" w:cs="Calibri"/>
        </w:rPr>
        <w:t>.</w:t>
      </w:r>
      <w:r w:rsidR="00B4180C" w:rsidRPr="00B4180C">
        <w:rPr>
          <w:rFonts w:ascii="Calibri" w:hAnsi="Calibri" w:cs="Calibri"/>
        </w:rPr>
        <w:t xml:space="preserve"> </w:t>
      </w:r>
    </w:p>
    <w:p w14:paraId="34A64C84" w14:textId="285A0DEE" w:rsidR="00B4180C" w:rsidRPr="00DA3370" w:rsidRDefault="00DA3370" w:rsidP="00DA3370">
      <w:pPr>
        <w:pStyle w:val="Paragraphedeliste"/>
        <w:numPr>
          <w:ilvl w:val="0"/>
          <w:numId w:val="11"/>
        </w:numPr>
        <w:jc w:val="both"/>
        <w:rPr>
          <w:rFonts w:ascii="Calibri" w:hAnsi="Calibri" w:cs="Calibri"/>
        </w:rPr>
      </w:pPr>
      <w:r w:rsidRPr="00DA3370">
        <w:rPr>
          <w:rFonts w:ascii="Calibri" w:hAnsi="Calibri" w:cs="Calibri"/>
          <w:b/>
          <w:bCs/>
        </w:rPr>
        <w:t>S</w:t>
      </w:r>
      <w:r w:rsidR="00B4180C" w:rsidRPr="00DA3370">
        <w:rPr>
          <w:rFonts w:ascii="Calibri" w:hAnsi="Calibri" w:cs="Calibri"/>
          <w:b/>
          <w:bCs/>
        </w:rPr>
        <w:t>imilitudes</w:t>
      </w:r>
      <w:r>
        <w:rPr>
          <w:rFonts w:ascii="Calibri" w:hAnsi="Calibri" w:cs="Calibri"/>
          <w:b/>
          <w:bCs/>
        </w:rPr>
        <w:t xml:space="preserve"> : </w:t>
      </w:r>
      <w:r w:rsidR="00B4180C" w:rsidRPr="00DA3370">
        <w:rPr>
          <w:rFonts w:ascii="Calibri" w:hAnsi="Calibri" w:cs="Calibri"/>
        </w:rPr>
        <w:t xml:space="preserve">la reconnaissance des stablecoins comme instrument de paiement, </w:t>
      </w:r>
      <w:r w:rsidRPr="00DA3370">
        <w:rPr>
          <w:rFonts w:ascii="Calibri" w:hAnsi="Calibri" w:cs="Calibri"/>
        </w:rPr>
        <w:t>l’exigence de</w:t>
      </w:r>
      <w:r w:rsidR="00B4180C" w:rsidRPr="00DA3370">
        <w:rPr>
          <w:rFonts w:ascii="Calibri" w:hAnsi="Calibri" w:cs="Calibri"/>
        </w:rPr>
        <w:t xml:space="preserve"> réserves adossées à l'émission de ces stablecoins, le droit au rachat, les agréments obligatoires et la transparence sur la composition des réserves</w:t>
      </w:r>
      <w:r>
        <w:rPr>
          <w:rFonts w:ascii="Calibri" w:hAnsi="Calibri" w:cs="Calibri"/>
        </w:rPr>
        <w:t xml:space="preserve"> (</w:t>
      </w:r>
      <w:r w:rsidR="00B4180C" w:rsidRPr="00DA3370">
        <w:rPr>
          <w:rFonts w:ascii="Calibri" w:hAnsi="Calibri" w:cs="Calibri"/>
        </w:rPr>
        <w:t>avec des obligations de communication et d'audit</w:t>
      </w:r>
      <w:r>
        <w:rPr>
          <w:rFonts w:ascii="Calibri" w:hAnsi="Calibri" w:cs="Calibri"/>
        </w:rPr>
        <w:t>)</w:t>
      </w:r>
      <w:r w:rsidR="00B4180C" w:rsidRPr="00DA3370">
        <w:rPr>
          <w:rFonts w:ascii="Calibri" w:hAnsi="Calibri" w:cs="Calibri"/>
        </w:rPr>
        <w:t xml:space="preserve">. </w:t>
      </w:r>
    </w:p>
    <w:p w14:paraId="3A1074AA" w14:textId="77777777" w:rsidR="003A41CD" w:rsidRDefault="00DA3370" w:rsidP="00B4180C">
      <w:pPr>
        <w:pStyle w:val="Paragraphedeliste"/>
        <w:numPr>
          <w:ilvl w:val="0"/>
          <w:numId w:val="11"/>
        </w:numPr>
        <w:jc w:val="both"/>
        <w:rPr>
          <w:rFonts w:ascii="Calibri" w:hAnsi="Calibri" w:cs="Calibri"/>
        </w:rPr>
      </w:pPr>
      <w:r w:rsidRPr="00DA3370">
        <w:rPr>
          <w:rFonts w:ascii="Calibri" w:hAnsi="Calibri" w:cs="Calibri"/>
          <w:b/>
          <w:bCs/>
        </w:rPr>
        <w:t>D</w:t>
      </w:r>
      <w:r w:rsidR="00B4180C" w:rsidRPr="00DA3370">
        <w:rPr>
          <w:rFonts w:ascii="Calibri" w:hAnsi="Calibri" w:cs="Calibri"/>
          <w:b/>
          <w:bCs/>
        </w:rPr>
        <w:t>ivergence</w:t>
      </w:r>
      <w:r w:rsidR="00B4180C" w:rsidRPr="00DA3370">
        <w:rPr>
          <w:rFonts w:ascii="Calibri" w:hAnsi="Calibri" w:cs="Calibri"/>
        </w:rPr>
        <w:t>s</w:t>
      </w:r>
      <w:r w:rsidRPr="00DA3370">
        <w:rPr>
          <w:rFonts w:ascii="Calibri" w:hAnsi="Calibri" w:cs="Calibri"/>
        </w:rPr>
        <w:t xml:space="preserve"> : </w:t>
      </w:r>
      <w:r w:rsidR="00B4180C" w:rsidRPr="00DA3370">
        <w:rPr>
          <w:rFonts w:ascii="Calibri" w:hAnsi="Calibri" w:cs="Calibri"/>
        </w:rPr>
        <w:t xml:space="preserve"> sur </w:t>
      </w:r>
      <w:r w:rsidRPr="00DA3370">
        <w:rPr>
          <w:rFonts w:ascii="Calibri" w:hAnsi="Calibri" w:cs="Calibri"/>
        </w:rPr>
        <w:t>la</w:t>
      </w:r>
      <w:r w:rsidR="00B4180C" w:rsidRPr="00DA3370">
        <w:rPr>
          <w:rFonts w:ascii="Calibri" w:hAnsi="Calibri" w:cs="Calibri"/>
        </w:rPr>
        <w:t xml:space="preserve"> qualification des stablecoins, la protection des clients, les obligations de traçabilité </w:t>
      </w:r>
      <w:r w:rsidRPr="00DA3370">
        <w:rPr>
          <w:rFonts w:ascii="Calibri" w:hAnsi="Calibri" w:cs="Calibri"/>
        </w:rPr>
        <w:t>(</w:t>
      </w:r>
      <w:r w:rsidR="00B4180C" w:rsidRPr="00DA3370">
        <w:rPr>
          <w:rFonts w:ascii="Calibri" w:hAnsi="Calibri" w:cs="Calibri"/>
        </w:rPr>
        <w:t>avec des obligations renforcées en Europe</w:t>
      </w:r>
      <w:r w:rsidRPr="00DA3370">
        <w:rPr>
          <w:rFonts w:ascii="Calibri" w:hAnsi="Calibri" w:cs="Calibri"/>
        </w:rPr>
        <w:t>).</w:t>
      </w:r>
      <w:r w:rsidR="00B4180C" w:rsidRPr="00DA3370">
        <w:rPr>
          <w:rFonts w:ascii="Calibri" w:hAnsi="Calibri" w:cs="Calibri"/>
        </w:rPr>
        <w:t xml:space="preserve"> Des positions un peu différentes </w:t>
      </w:r>
      <w:r>
        <w:rPr>
          <w:rFonts w:ascii="Calibri" w:hAnsi="Calibri" w:cs="Calibri"/>
        </w:rPr>
        <w:t xml:space="preserve">sur </w:t>
      </w:r>
      <w:r w:rsidR="00B4180C" w:rsidRPr="00DA3370">
        <w:rPr>
          <w:rFonts w:ascii="Calibri" w:hAnsi="Calibri" w:cs="Calibri"/>
        </w:rPr>
        <w:t xml:space="preserve">la prise en compte des stable coins et la cohabitation </w:t>
      </w:r>
      <w:r>
        <w:rPr>
          <w:rFonts w:ascii="Calibri" w:hAnsi="Calibri" w:cs="Calibri"/>
        </w:rPr>
        <w:t>(</w:t>
      </w:r>
      <w:r w:rsidR="00B4180C" w:rsidRPr="00DA3370">
        <w:rPr>
          <w:rFonts w:ascii="Calibri" w:hAnsi="Calibri" w:cs="Calibri"/>
        </w:rPr>
        <w:t>ou l'interdiction de cohabitation</w:t>
      </w:r>
      <w:r>
        <w:rPr>
          <w:rFonts w:ascii="Calibri" w:hAnsi="Calibri" w:cs="Calibri"/>
        </w:rPr>
        <w:t>)</w:t>
      </w:r>
      <w:r w:rsidR="00B4180C" w:rsidRPr="00DA3370">
        <w:rPr>
          <w:rFonts w:ascii="Calibri" w:hAnsi="Calibri" w:cs="Calibri"/>
        </w:rPr>
        <w:t xml:space="preserve"> avec les monnaies </w:t>
      </w:r>
      <w:r>
        <w:rPr>
          <w:rFonts w:ascii="Calibri" w:hAnsi="Calibri" w:cs="Calibri"/>
        </w:rPr>
        <w:t xml:space="preserve">numériques de </w:t>
      </w:r>
      <w:r w:rsidR="00B4180C" w:rsidRPr="00DA3370">
        <w:rPr>
          <w:rFonts w:ascii="Calibri" w:hAnsi="Calibri" w:cs="Calibri"/>
        </w:rPr>
        <w:t>banque centrale</w:t>
      </w:r>
      <w:r>
        <w:rPr>
          <w:rFonts w:ascii="Calibri" w:hAnsi="Calibri" w:cs="Calibri"/>
        </w:rPr>
        <w:t>,</w:t>
      </w:r>
      <w:r w:rsidR="00B4180C" w:rsidRPr="00DA3370">
        <w:rPr>
          <w:rFonts w:ascii="Calibri" w:hAnsi="Calibri" w:cs="Calibri"/>
        </w:rPr>
        <w:t xml:space="preserve"> et la portée extraterritoriale de ces réglementations</w:t>
      </w:r>
      <w:r w:rsidR="003A41CD">
        <w:rPr>
          <w:rFonts w:ascii="Calibri" w:hAnsi="Calibri" w:cs="Calibri"/>
        </w:rPr>
        <w:t xml:space="preserve">. </w:t>
      </w:r>
    </w:p>
    <w:p w14:paraId="1F799C55" w14:textId="2AAF5267" w:rsidR="00B4180C" w:rsidRPr="003A41CD" w:rsidRDefault="003A41CD" w:rsidP="003A41CD">
      <w:pPr>
        <w:jc w:val="both"/>
        <w:rPr>
          <w:rFonts w:ascii="Calibri" w:hAnsi="Calibri" w:cs="Calibri"/>
        </w:rPr>
      </w:pPr>
      <w:r w:rsidRPr="003A41CD">
        <w:rPr>
          <w:rFonts w:ascii="Calibri" w:hAnsi="Calibri" w:cs="Calibri"/>
        </w:rPr>
        <w:t>O</w:t>
      </w:r>
      <w:r w:rsidR="00B4180C" w:rsidRPr="003A41CD">
        <w:rPr>
          <w:rFonts w:ascii="Calibri" w:hAnsi="Calibri" w:cs="Calibri"/>
        </w:rPr>
        <w:t xml:space="preserve">n constate </w:t>
      </w:r>
      <w:r>
        <w:rPr>
          <w:rFonts w:ascii="Calibri" w:hAnsi="Calibri" w:cs="Calibri"/>
        </w:rPr>
        <w:t xml:space="preserve">toutefois </w:t>
      </w:r>
      <w:r w:rsidR="00B4180C" w:rsidRPr="003A41CD">
        <w:rPr>
          <w:rFonts w:ascii="Calibri" w:hAnsi="Calibri" w:cs="Calibri"/>
        </w:rPr>
        <w:t>une convergence vers le modèle M</w:t>
      </w:r>
      <w:r>
        <w:rPr>
          <w:rFonts w:ascii="Calibri" w:hAnsi="Calibri" w:cs="Calibri"/>
        </w:rPr>
        <w:t>i</w:t>
      </w:r>
      <w:r w:rsidR="00B4180C" w:rsidRPr="003A41CD">
        <w:rPr>
          <w:rFonts w:ascii="Calibri" w:hAnsi="Calibri" w:cs="Calibri"/>
        </w:rPr>
        <w:t>CA</w:t>
      </w:r>
      <w:r>
        <w:rPr>
          <w:rFonts w:ascii="Calibri" w:hAnsi="Calibri" w:cs="Calibri"/>
        </w:rPr>
        <w:t xml:space="preserve"> et, globalement, </w:t>
      </w:r>
      <w:r w:rsidR="00B4180C" w:rsidRPr="003A41CD">
        <w:rPr>
          <w:rFonts w:ascii="Calibri" w:hAnsi="Calibri" w:cs="Calibri"/>
        </w:rPr>
        <w:t xml:space="preserve">les questions autour de la souveraineté monétaire qui se posent dans chacun des États qui ont adopté ces réglementations. </w:t>
      </w:r>
    </w:p>
    <w:p w14:paraId="18B70D36" w14:textId="529E2A46" w:rsidR="00B4180C" w:rsidRPr="00B4180C" w:rsidRDefault="003A41CD" w:rsidP="00B4180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</w:t>
      </w:r>
      <w:r w:rsidR="00B4180C" w:rsidRPr="00B4180C">
        <w:rPr>
          <w:rFonts w:ascii="Calibri" w:hAnsi="Calibri" w:cs="Calibri"/>
        </w:rPr>
        <w:t xml:space="preserve">ur </w:t>
      </w:r>
      <w:r>
        <w:rPr>
          <w:rFonts w:ascii="Calibri" w:hAnsi="Calibri" w:cs="Calibri"/>
        </w:rPr>
        <w:t>la question d</w:t>
      </w:r>
      <w:r w:rsidR="00B4180C" w:rsidRPr="00B4180C">
        <w:rPr>
          <w:rFonts w:ascii="Calibri" w:hAnsi="Calibri" w:cs="Calibri"/>
        </w:rPr>
        <w:t xml:space="preserve">es stablecoins et </w:t>
      </w:r>
      <w:r>
        <w:rPr>
          <w:rFonts w:ascii="Calibri" w:hAnsi="Calibri" w:cs="Calibri"/>
        </w:rPr>
        <w:t xml:space="preserve">des </w:t>
      </w:r>
      <w:r w:rsidR="00B4180C" w:rsidRPr="00B4180C">
        <w:rPr>
          <w:rFonts w:ascii="Calibri" w:hAnsi="Calibri" w:cs="Calibri"/>
        </w:rPr>
        <w:t xml:space="preserve">monnaies </w:t>
      </w:r>
      <w:r>
        <w:rPr>
          <w:rFonts w:ascii="Calibri" w:hAnsi="Calibri" w:cs="Calibri"/>
        </w:rPr>
        <w:t xml:space="preserve">numériques de </w:t>
      </w:r>
      <w:r w:rsidR="00B4180C" w:rsidRPr="00B4180C">
        <w:rPr>
          <w:rFonts w:ascii="Calibri" w:hAnsi="Calibri" w:cs="Calibri"/>
        </w:rPr>
        <w:t xml:space="preserve">banque centrale, </w:t>
      </w:r>
      <w:r>
        <w:rPr>
          <w:rFonts w:ascii="Calibri" w:hAnsi="Calibri" w:cs="Calibri"/>
        </w:rPr>
        <w:t xml:space="preserve">j’ai rappelé plus haut </w:t>
      </w:r>
      <w:r w:rsidR="00B4180C" w:rsidRPr="00B4180C">
        <w:rPr>
          <w:rFonts w:ascii="Calibri" w:hAnsi="Calibri" w:cs="Calibri"/>
        </w:rPr>
        <w:t>la position américaine</w:t>
      </w:r>
      <w:r>
        <w:rPr>
          <w:rFonts w:ascii="Calibri" w:hAnsi="Calibri" w:cs="Calibri"/>
        </w:rPr>
        <w:t xml:space="preserve"> (pas de concurrence)</w:t>
      </w:r>
      <w:r w:rsidR="00B4180C" w:rsidRPr="00B4180C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mais dans MiCA l’</w:t>
      </w:r>
      <w:r w:rsidR="00B4180C" w:rsidRPr="00B4180C">
        <w:rPr>
          <w:rFonts w:ascii="Calibri" w:hAnsi="Calibri" w:cs="Calibri"/>
        </w:rPr>
        <w:t xml:space="preserve">approche </w:t>
      </w:r>
      <w:r>
        <w:rPr>
          <w:rFonts w:ascii="Calibri" w:hAnsi="Calibri" w:cs="Calibri"/>
        </w:rPr>
        <w:t xml:space="preserve">est </w:t>
      </w:r>
      <w:r w:rsidR="00B4180C" w:rsidRPr="00B4180C">
        <w:rPr>
          <w:rFonts w:ascii="Calibri" w:hAnsi="Calibri" w:cs="Calibri"/>
        </w:rPr>
        <w:t>différente</w:t>
      </w:r>
      <w:r>
        <w:rPr>
          <w:rFonts w:ascii="Calibri" w:hAnsi="Calibri" w:cs="Calibri"/>
        </w:rPr>
        <w:t>, avec</w:t>
      </w:r>
      <w:r w:rsidR="00285714">
        <w:rPr>
          <w:rFonts w:ascii="Calibri" w:hAnsi="Calibri" w:cs="Calibri"/>
        </w:rPr>
        <w:t xml:space="preserve"> deux mécanismes </w:t>
      </w:r>
      <w:r>
        <w:rPr>
          <w:rFonts w:ascii="Calibri" w:hAnsi="Calibri" w:cs="Calibri"/>
        </w:rPr>
        <w:t xml:space="preserve">: </w:t>
      </w:r>
    </w:p>
    <w:p w14:paraId="0E54DC82" w14:textId="77777777" w:rsidR="00870468" w:rsidRDefault="003A41CD" w:rsidP="003A41CD">
      <w:pPr>
        <w:pStyle w:val="Paragraphedeliste"/>
        <w:numPr>
          <w:ilvl w:val="0"/>
          <w:numId w:val="12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L</w:t>
      </w:r>
      <w:r w:rsidR="00B4180C" w:rsidRPr="003A41CD">
        <w:rPr>
          <w:rFonts w:ascii="Calibri" w:hAnsi="Calibri" w:cs="Calibri"/>
        </w:rPr>
        <w:t xml:space="preserve">a qualification </w:t>
      </w:r>
      <w:r>
        <w:rPr>
          <w:rFonts w:ascii="Calibri" w:hAnsi="Calibri" w:cs="Calibri"/>
        </w:rPr>
        <w:t>de « </w:t>
      </w:r>
      <w:r w:rsidR="00B4180C" w:rsidRPr="003A41CD">
        <w:rPr>
          <w:rFonts w:ascii="Calibri" w:hAnsi="Calibri" w:cs="Calibri"/>
        </w:rPr>
        <w:t>tokens significatifs</w:t>
      </w:r>
      <w:r>
        <w:rPr>
          <w:rFonts w:ascii="Calibri" w:hAnsi="Calibri" w:cs="Calibri"/>
        </w:rPr>
        <w:t xml:space="preserve"> », qui donne </w:t>
      </w:r>
      <w:r w:rsidR="00B4180C" w:rsidRPr="003A41CD">
        <w:rPr>
          <w:rFonts w:ascii="Calibri" w:hAnsi="Calibri" w:cs="Calibri"/>
        </w:rPr>
        <w:t>un pouvoir de supervision renforcé, un droit d'intervention de la banque centrale</w:t>
      </w:r>
      <w:r>
        <w:rPr>
          <w:rFonts w:ascii="Calibri" w:hAnsi="Calibri" w:cs="Calibri"/>
        </w:rPr>
        <w:t>,</w:t>
      </w:r>
      <w:r w:rsidR="00B4180C" w:rsidRPr="003A41CD">
        <w:rPr>
          <w:rFonts w:ascii="Calibri" w:hAnsi="Calibri" w:cs="Calibri"/>
        </w:rPr>
        <w:t xml:space="preserve"> en coordination avec l'</w:t>
      </w:r>
      <w:r>
        <w:rPr>
          <w:rFonts w:ascii="Calibri" w:hAnsi="Calibri" w:cs="Calibri"/>
        </w:rPr>
        <w:t xml:space="preserve">Autorité bancaire européenne, </w:t>
      </w:r>
      <w:r w:rsidR="00B4180C" w:rsidRPr="003A41CD">
        <w:rPr>
          <w:rFonts w:ascii="Calibri" w:hAnsi="Calibri" w:cs="Calibri"/>
        </w:rPr>
        <w:t xml:space="preserve">pour imposer des limites d'émission ou suspendre temporairement </w:t>
      </w:r>
      <w:r w:rsidR="00285714">
        <w:rPr>
          <w:rFonts w:ascii="Calibri" w:hAnsi="Calibri" w:cs="Calibri"/>
        </w:rPr>
        <w:t xml:space="preserve">une </w:t>
      </w:r>
      <w:r w:rsidR="00B4180C" w:rsidRPr="003A41CD">
        <w:rPr>
          <w:rFonts w:ascii="Calibri" w:hAnsi="Calibri" w:cs="Calibri"/>
        </w:rPr>
        <w:t>émission si on constate une menace sur la politique monétaire ou la stabilité financière</w:t>
      </w:r>
      <w:r>
        <w:rPr>
          <w:rFonts w:ascii="Calibri" w:hAnsi="Calibri" w:cs="Calibri"/>
        </w:rPr>
        <w:t xml:space="preserve">. </w:t>
      </w:r>
    </w:p>
    <w:p w14:paraId="4182A0A4" w14:textId="460237E2" w:rsidR="00B4180C" w:rsidRPr="003A41CD" w:rsidRDefault="00870468" w:rsidP="003A41CD">
      <w:pPr>
        <w:pStyle w:val="Paragraphedeliste"/>
        <w:numPr>
          <w:ilvl w:val="0"/>
          <w:numId w:val="12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La limitation anti-substitution monétaire, </w:t>
      </w:r>
      <w:r w:rsidR="00B4180C" w:rsidRPr="003A41CD">
        <w:rPr>
          <w:rFonts w:ascii="Calibri" w:hAnsi="Calibri" w:cs="Calibri"/>
        </w:rPr>
        <w:t>qui permet de plafonner le montant de</w:t>
      </w:r>
      <w:r>
        <w:rPr>
          <w:rFonts w:ascii="Calibri" w:hAnsi="Calibri" w:cs="Calibri"/>
        </w:rPr>
        <w:t>s</w:t>
      </w:r>
      <w:r w:rsidR="00B4180C" w:rsidRPr="003A41CD">
        <w:rPr>
          <w:rFonts w:ascii="Calibri" w:hAnsi="Calibri" w:cs="Calibri"/>
        </w:rPr>
        <w:t xml:space="preserve"> transaction</w:t>
      </w:r>
      <w:r>
        <w:rPr>
          <w:rFonts w:ascii="Calibri" w:hAnsi="Calibri" w:cs="Calibri"/>
        </w:rPr>
        <w:t>s</w:t>
      </w:r>
      <w:r w:rsidR="00B4180C" w:rsidRPr="003A41CD">
        <w:rPr>
          <w:rFonts w:ascii="Calibri" w:hAnsi="Calibri" w:cs="Calibri"/>
        </w:rPr>
        <w:t xml:space="preserve"> applicable aux </w:t>
      </w:r>
      <w:r w:rsidR="003A41CD">
        <w:rPr>
          <w:rFonts w:ascii="Calibri" w:hAnsi="Calibri" w:cs="Calibri"/>
        </w:rPr>
        <w:t xml:space="preserve">EMT </w:t>
      </w:r>
      <w:r w:rsidR="00B4180C" w:rsidRPr="003A41CD">
        <w:rPr>
          <w:rFonts w:ascii="Calibri" w:hAnsi="Calibri" w:cs="Calibri"/>
        </w:rPr>
        <w:t xml:space="preserve">libellés dans une monnaie autre que l'euro afin de protéger la souveraineté européenne. </w:t>
      </w:r>
    </w:p>
    <w:p w14:paraId="4B598D1E" w14:textId="4D5E25B3" w:rsidR="00B4180C" w:rsidRPr="00B4180C" w:rsidRDefault="00334AAA" w:rsidP="00B4180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Quelques mots sur </w:t>
      </w:r>
      <w:r w:rsidR="00B4180C" w:rsidRPr="00B4180C">
        <w:rPr>
          <w:rFonts w:ascii="Calibri" w:hAnsi="Calibri" w:cs="Calibri"/>
        </w:rPr>
        <w:t xml:space="preserve">la question de la reconnaissance des agréments et les principes de réciprocité. </w:t>
      </w:r>
    </w:p>
    <w:p w14:paraId="7D47ED52" w14:textId="5407FE60" w:rsidR="00B4180C" w:rsidRPr="00285714" w:rsidRDefault="00B4180C" w:rsidP="00285714">
      <w:pPr>
        <w:pStyle w:val="Paragraphedeliste"/>
        <w:numPr>
          <w:ilvl w:val="0"/>
          <w:numId w:val="12"/>
        </w:numPr>
        <w:jc w:val="both"/>
        <w:rPr>
          <w:rFonts w:ascii="Calibri" w:hAnsi="Calibri" w:cs="Calibri"/>
        </w:rPr>
      </w:pPr>
      <w:r w:rsidRPr="00285714">
        <w:rPr>
          <w:rFonts w:ascii="Calibri" w:hAnsi="Calibri" w:cs="Calibri"/>
          <w:b/>
          <w:bCs/>
        </w:rPr>
        <w:t>En Europe</w:t>
      </w:r>
      <w:r w:rsidRPr="00285714">
        <w:rPr>
          <w:rFonts w:ascii="Calibri" w:hAnsi="Calibri" w:cs="Calibri"/>
        </w:rPr>
        <w:t xml:space="preserve">, </w:t>
      </w:r>
      <w:r w:rsidR="00285714" w:rsidRPr="00285714">
        <w:rPr>
          <w:rFonts w:ascii="Calibri" w:hAnsi="Calibri" w:cs="Calibri"/>
        </w:rPr>
        <w:t xml:space="preserve">MiCA </w:t>
      </w:r>
      <w:r w:rsidRPr="00285714">
        <w:rPr>
          <w:rFonts w:ascii="Calibri" w:hAnsi="Calibri" w:cs="Calibri"/>
        </w:rPr>
        <w:t>prévoit une possibilité de décision d'équivalence</w:t>
      </w:r>
      <w:r w:rsidR="00285714" w:rsidRPr="00285714">
        <w:rPr>
          <w:rFonts w:ascii="Calibri" w:hAnsi="Calibri" w:cs="Calibri"/>
        </w:rPr>
        <w:t xml:space="preserve"> : </w:t>
      </w:r>
      <w:r w:rsidRPr="00285714">
        <w:rPr>
          <w:rFonts w:ascii="Calibri" w:hAnsi="Calibri" w:cs="Calibri"/>
        </w:rPr>
        <w:t xml:space="preserve">ce n'est pas une reconnaissance des agréments mais une possibilité d'équivalence avec des régimes qui pourraient être allégés. </w:t>
      </w:r>
      <w:r w:rsidR="00285714">
        <w:rPr>
          <w:rFonts w:ascii="Calibri" w:hAnsi="Calibri" w:cs="Calibri"/>
        </w:rPr>
        <w:t xml:space="preserve">À ma connaissance </w:t>
      </w:r>
      <w:r w:rsidR="00285714" w:rsidRPr="00285714">
        <w:rPr>
          <w:rFonts w:ascii="Calibri" w:hAnsi="Calibri" w:cs="Calibri"/>
        </w:rPr>
        <w:t>il n’y a</w:t>
      </w:r>
      <w:r w:rsidRPr="00285714">
        <w:rPr>
          <w:rFonts w:ascii="Calibri" w:hAnsi="Calibri" w:cs="Calibri"/>
        </w:rPr>
        <w:t xml:space="preserve"> pas </w:t>
      </w:r>
      <w:r w:rsidR="00285714">
        <w:rPr>
          <w:rFonts w:ascii="Calibri" w:hAnsi="Calibri" w:cs="Calibri"/>
        </w:rPr>
        <w:t xml:space="preserve">encore </w:t>
      </w:r>
      <w:r w:rsidRPr="00285714">
        <w:rPr>
          <w:rFonts w:ascii="Calibri" w:hAnsi="Calibri" w:cs="Calibri"/>
        </w:rPr>
        <w:t>eu de décision d'équivalence en tant que tel</w:t>
      </w:r>
      <w:r w:rsidR="00285714" w:rsidRPr="00285714">
        <w:rPr>
          <w:rFonts w:ascii="Calibri" w:hAnsi="Calibri" w:cs="Calibri"/>
        </w:rPr>
        <w:t>le</w:t>
      </w:r>
      <w:r w:rsidRPr="00285714">
        <w:rPr>
          <w:rFonts w:ascii="Calibri" w:hAnsi="Calibri" w:cs="Calibri"/>
        </w:rPr>
        <w:t xml:space="preserve"> avec un État tiers. </w:t>
      </w:r>
    </w:p>
    <w:p w14:paraId="4B6855E1" w14:textId="207B4F78" w:rsidR="00B4180C" w:rsidRPr="00285714" w:rsidRDefault="00285714" w:rsidP="00285714">
      <w:pPr>
        <w:pStyle w:val="Paragraphedeliste"/>
        <w:numPr>
          <w:ilvl w:val="0"/>
          <w:numId w:val="12"/>
        </w:numPr>
        <w:jc w:val="both"/>
        <w:rPr>
          <w:rFonts w:ascii="Calibri" w:hAnsi="Calibri" w:cs="Calibri"/>
        </w:rPr>
      </w:pPr>
      <w:r w:rsidRPr="00285714">
        <w:rPr>
          <w:rFonts w:ascii="Calibri" w:hAnsi="Calibri" w:cs="Calibri"/>
          <w:b/>
          <w:bCs/>
        </w:rPr>
        <w:t xml:space="preserve">Aux </w:t>
      </w:r>
      <w:r w:rsidR="00B4180C" w:rsidRPr="00285714">
        <w:rPr>
          <w:rFonts w:ascii="Calibri" w:hAnsi="Calibri" w:cs="Calibri"/>
          <w:b/>
          <w:bCs/>
        </w:rPr>
        <w:t>États-Unis</w:t>
      </w:r>
      <w:r w:rsidR="00B4180C" w:rsidRPr="00285714">
        <w:rPr>
          <w:rFonts w:ascii="Calibri" w:hAnsi="Calibri" w:cs="Calibri"/>
        </w:rPr>
        <w:t xml:space="preserve">, le </w:t>
      </w:r>
      <w:r>
        <w:rPr>
          <w:rFonts w:ascii="Calibri" w:hAnsi="Calibri" w:cs="Calibri"/>
        </w:rPr>
        <w:t xml:space="preserve">GENIUS Act </w:t>
      </w:r>
      <w:r w:rsidR="00B4180C" w:rsidRPr="00285714">
        <w:rPr>
          <w:rFonts w:ascii="Calibri" w:hAnsi="Calibri" w:cs="Calibri"/>
        </w:rPr>
        <w:t xml:space="preserve">prévoit aussi les possibilités </w:t>
      </w:r>
      <w:r>
        <w:rPr>
          <w:rFonts w:ascii="Calibri" w:hAnsi="Calibri" w:cs="Calibri"/>
        </w:rPr>
        <w:t>d’</w:t>
      </w:r>
      <w:r w:rsidR="00B4180C" w:rsidRPr="00285714">
        <w:rPr>
          <w:rFonts w:ascii="Calibri" w:hAnsi="Calibri" w:cs="Calibri"/>
        </w:rPr>
        <w:t>accords de réciprocité</w:t>
      </w:r>
      <w:r>
        <w:rPr>
          <w:rFonts w:ascii="Calibri" w:hAnsi="Calibri" w:cs="Calibri"/>
        </w:rPr>
        <w:t>,</w:t>
      </w:r>
      <w:r w:rsidR="00B4180C" w:rsidRPr="00285714">
        <w:rPr>
          <w:rFonts w:ascii="Calibri" w:hAnsi="Calibri" w:cs="Calibri"/>
        </w:rPr>
        <w:t xml:space="preserve"> mais à la main du Trésor. Là aussi, à ma connaissance, à ce jour, </w:t>
      </w:r>
      <w:r>
        <w:rPr>
          <w:rFonts w:ascii="Calibri" w:hAnsi="Calibri" w:cs="Calibri"/>
        </w:rPr>
        <w:t>il n’y a pas eu d’accords de réciprocité.</w:t>
      </w:r>
      <w:r w:rsidR="00B4180C" w:rsidRPr="00285714">
        <w:rPr>
          <w:rFonts w:ascii="Calibri" w:hAnsi="Calibri" w:cs="Calibri"/>
        </w:rPr>
        <w:t xml:space="preserve"> </w:t>
      </w:r>
    </w:p>
    <w:p w14:paraId="5646BB32" w14:textId="77777777" w:rsidR="00285714" w:rsidRPr="00334AAA" w:rsidRDefault="00285714" w:rsidP="00334AAA">
      <w:pPr>
        <w:pStyle w:val="Paragraphedeliste"/>
        <w:numPr>
          <w:ilvl w:val="0"/>
          <w:numId w:val="12"/>
        </w:numPr>
        <w:jc w:val="both"/>
        <w:rPr>
          <w:rFonts w:ascii="Calibri" w:hAnsi="Calibri" w:cs="Calibri"/>
        </w:rPr>
      </w:pPr>
      <w:r w:rsidRPr="00334AAA">
        <w:rPr>
          <w:rFonts w:ascii="Calibri" w:hAnsi="Calibri" w:cs="Calibri"/>
          <w:b/>
          <w:bCs/>
        </w:rPr>
        <w:t xml:space="preserve">À </w:t>
      </w:r>
      <w:r w:rsidR="00B4180C" w:rsidRPr="00334AAA">
        <w:rPr>
          <w:rFonts w:ascii="Calibri" w:hAnsi="Calibri" w:cs="Calibri"/>
          <w:b/>
          <w:bCs/>
        </w:rPr>
        <w:t>Singapour,</w:t>
      </w:r>
      <w:r w:rsidR="00B4180C" w:rsidRPr="00334AAA">
        <w:rPr>
          <w:rFonts w:ascii="Calibri" w:hAnsi="Calibri" w:cs="Calibri"/>
        </w:rPr>
        <w:t xml:space="preserve"> </w:t>
      </w:r>
      <w:r w:rsidRPr="00334AAA">
        <w:rPr>
          <w:rFonts w:ascii="Calibri" w:hAnsi="Calibri" w:cs="Calibri"/>
        </w:rPr>
        <w:t>d</w:t>
      </w:r>
      <w:r w:rsidR="00B4180C" w:rsidRPr="00334AAA">
        <w:rPr>
          <w:rFonts w:ascii="Calibri" w:hAnsi="Calibri" w:cs="Calibri"/>
        </w:rPr>
        <w:t xml:space="preserve">es régimes allégés </w:t>
      </w:r>
      <w:r w:rsidRPr="00334AAA">
        <w:rPr>
          <w:rFonts w:ascii="Calibri" w:hAnsi="Calibri" w:cs="Calibri"/>
        </w:rPr>
        <w:t xml:space="preserve">sont également prévus </w:t>
      </w:r>
      <w:r w:rsidR="00B4180C" w:rsidRPr="00334AAA">
        <w:rPr>
          <w:rFonts w:ascii="Calibri" w:hAnsi="Calibri" w:cs="Calibri"/>
        </w:rPr>
        <w:t xml:space="preserve">pour des systèmes </w:t>
      </w:r>
      <w:r w:rsidR="00B4180C" w:rsidRPr="00334AAA">
        <w:rPr>
          <w:rFonts w:ascii="Calibri" w:hAnsi="Calibri" w:cs="Calibri"/>
          <w:bCs/>
        </w:rPr>
        <w:t>stablecoins</w:t>
      </w:r>
      <w:r w:rsidR="00B4180C" w:rsidRPr="00334AAA">
        <w:rPr>
          <w:rFonts w:ascii="Calibri" w:hAnsi="Calibri" w:cs="Calibri"/>
        </w:rPr>
        <w:t xml:space="preserve"> dans les États </w:t>
      </w:r>
      <w:r w:rsidRPr="00334AAA">
        <w:rPr>
          <w:rFonts w:ascii="Calibri" w:hAnsi="Calibri" w:cs="Calibri"/>
        </w:rPr>
        <w:t xml:space="preserve">qui ont </w:t>
      </w:r>
      <w:r w:rsidR="00B4180C" w:rsidRPr="00334AAA">
        <w:rPr>
          <w:rFonts w:ascii="Calibri" w:hAnsi="Calibri" w:cs="Calibri"/>
        </w:rPr>
        <w:t xml:space="preserve">un régime un peu comparable </w:t>
      </w:r>
    </w:p>
    <w:p w14:paraId="7CB37293" w14:textId="77163E6D" w:rsidR="00B4180C" w:rsidRPr="00334AAA" w:rsidRDefault="00285714" w:rsidP="00334AAA">
      <w:pPr>
        <w:pStyle w:val="Paragraphedeliste"/>
        <w:numPr>
          <w:ilvl w:val="0"/>
          <w:numId w:val="12"/>
        </w:numPr>
        <w:jc w:val="both"/>
        <w:rPr>
          <w:rFonts w:ascii="Calibri" w:hAnsi="Calibri" w:cs="Calibri"/>
        </w:rPr>
      </w:pPr>
      <w:r w:rsidRPr="00334AAA">
        <w:rPr>
          <w:rFonts w:ascii="Calibri" w:hAnsi="Calibri" w:cs="Calibri"/>
          <w:b/>
          <w:bCs/>
        </w:rPr>
        <w:t>À Hong Kong</w:t>
      </w:r>
      <w:r w:rsidRPr="00334AAA">
        <w:rPr>
          <w:rFonts w:ascii="Calibri" w:hAnsi="Calibri" w:cs="Calibri"/>
        </w:rPr>
        <w:t xml:space="preserve">, </w:t>
      </w:r>
      <w:r w:rsidR="00B4180C" w:rsidRPr="00334AAA">
        <w:rPr>
          <w:rFonts w:ascii="Calibri" w:hAnsi="Calibri" w:cs="Calibri"/>
        </w:rPr>
        <w:t xml:space="preserve">j'évoquais </w:t>
      </w:r>
      <w:r w:rsidRPr="00334AAA">
        <w:rPr>
          <w:rFonts w:ascii="Calibri" w:hAnsi="Calibri" w:cs="Calibri"/>
        </w:rPr>
        <w:t xml:space="preserve">plus haut </w:t>
      </w:r>
      <w:r w:rsidR="00B4180C" w:rsidRPr="00334AAA">
        <w:rPr>
          <w:rFonts w:ascii="Calibri" w:hAnsi="Calibri" w:cs="Calibri"/>
        </w:rPr>
        <w:t>l'extraterritorialité</w:t>
      </w:r>
      <w:r w:rsidRPr="00334AAA">
        <w:rPr>
          <w:rFonts w:ascii="Calibri" w:hAnsi="Calibri" w:cs="Calibri"/>
        </w:rPr>
        <w:t xml:space="preserve">, </w:t>
      </w:r>
      <w:r w:rsidR="00B4180C" w:rsidRPr="00334AAA">
        <w:rPr>
          <w:rFonts w:ascii="Calibri" w:hAnsi="Calibri" w:cs="Calibri"/>
        </w:rPr>
        <w:t xml:space="preserve">avec une application de la réglementation </w:t>
      </w:r>
      <w:r w:rsidRPr="00334AAA">
        <w:rPr>
          <w:rFonts w:ascii="Calibri" w:hAnsi="Calibri" w:cs="Calibri"/>
        </w:rPr>
        <w:t xml:space="preserve">de Hong Kong pour </w:t>
      </w:r>
      <w:r w:rsidR="00B4180C" w:rsidRPr="00334AAA">
        <w:rPr>
          <w:rFonts w:ascii="Calibri" w:hAnsi="Calibri" w:cs="Calibri"/>
        </w:rPr>
        <w:t xml:space="preserve">l'émission de </w:t>
      </w:r>
      <w:r w:rsidR="00B4180C" w:rsidRPr="00334AAA">
        <w:rPr>
          <w:rFonts w:ascii="Calibri" w:hAnsi="Calibri" w:cs="Calibri"/>
          <w:bCs/>
        </w:rPr>
        <w:t xml:space="preserve">stablecoins </w:t>
      </w:r>
      <w:r w:rsidR="00B4180C" w:rsidRPr="00334AAA">
        <w:rPr>
          <w:rFonts w:ascii="Calibri" w:hAnsi="Calibri" w:cs="Calibri"/>
        </w:rPr>
        <w:t xml:space="preserve">en dollars </w:t>
      </w:r>
      <w:r w:rsidRPr="00334AAA">
        <w:rPr>
          <w:rFonts w:ascii="Calibri" w:hAnsi="Calibri" w:cs="Calibri"/>
        </w:rPr>
        <w:t>de Hong Kong.</w:t>
      </w:r>
      <w:r w:rsidR="00B4180C" w:rsidRPr="00334AAA">
        <w:rPr>
          <w:rFonts w:ascii="Calibri" w:hAnsi="Calibri" w:cs="Calibri"/>
        </w:rPr>
        <w:t xml:space="preserve"> </w:t>
      </w:r>
    </w:p>
    <w:p w14:paraId="2F3307EB" w14:textId="3F390606" w:rsidR="00334AAA" w:rsidRPr="00334AAA" w:rsidRDefault="00B4180C" w:rsidP="00B4180C">
      <w:pPr>
        <w:jc w:val="both"/>
        <w:rPr>
          <w:rFonts w:ascii="Calibri" w:hAnsi="Calibri" w:cs="Calibri"/>
          <w:b/>
          <w:bCs/>
        </w:rPr>
      </w:pPr>
      <w:r w:rsidRPr="00334AAA">
        <w:rPr>
          <w:rFonts w:ascii="Calibri" w:hAnsi="Calibri" w:cs="Calibri"/>
          <w:b/>
          <w:bCs/>
        </w:rPr>
        <w:t>Pour conclure</w:t>
      </w:r>
      <w:r w:rsidR="00334AAA">
        <w:rPr>
          <w:rFonts w:ascii="Calibri" w:hAnsi="Calibri" w:cs="Calibri"/>
          <w:b/>
          <w:bCs/>
        </w:rPr>
        <w:t> :</w:t>
      </w:r>
    </w:p>
    <w:p w14:paraId="0B3F6971" w14:textId="714E359E" w:rsidR="00B4180C" w:rsidRDefault="00334AAA" w:rsidP="00B4180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On observe </w:t>
      </w:r>
      <w:r w:rsidR="00B4180C" w:rsidRPr="00B4180C">
        <w:rPr>
          <w:rFonts w:ascii="Calibri" w:hAnsi="Calibri" w:cs="Calibri"/>
        </w:rPr>
        <w:t xml:space="preserve">une convergence vers le modèle </w:t>
      </w:r>
      <w:r>
        <w:rPr>
          <w:rFonts w:ascii="Calibri" w:hAnsi="Calibri" w:cs="Calibri"/>
        </w:rPr>
        <w:t xml:space="preserve">MiCA, avec </w:t>
      </w:r>
      <w:r w:rsidR="00B4180C" w:rsidRPr="00B4180C">
        <w:rPr>
          <w:rFonts w:ascii="Calibri" w:hAnsi="Calibri" w:cs="Calibri"/>
        </w:rPr>
        <w:t xml:space="preserve">un certain nombre de piliers qui se retrouvent dans toutes les réglementations au niveau mondial. </w:t>
      </w:r>
      <w:r>
        <w:rPr>
          <w:rFonts w:ascii="Calibri" w:hAnsi="Calibri" w:cs="Calibri"/>
        </w:rPr>
        <w:t xml:space="preserve">Mais la question se pose globalement de savoir comment </w:t>
      </w:r>
      <w:r w:rsidR="00B4180C" w:rsidRPr="00B4180C">
        <w:rPr>
          <w:rFonts w:ascii="Calibri" w:hAnsi="Calibri" w:cs="Calibri"/>
        </w:rPr>
        <w:t>g</w:t>
      </w:r>
      <w:r>
        <w:rPr>
          <w:rFonts w:ascii="Calibri" w:hAnsi="Calibri" w:cs="Calibri"/>
        </w:rPr>
        <w:t>érer la « </w:t>
      </w:r>
      <w:r w:rsidR="00B4180C" w:rsidRPr="00B4180C">
        <w:rPr>
          <w:rFonts w:ascii="Calibri" w:hAnsi="Calibri" w:cs="Calibri"/>
        </w:rPr>
        <w:t>tension</w:t>
      </w:r>
      <w:r>
        <w:rPr>
          <w:rFonts w:ascii="Calibri" w:hAnsi="Calibri" w:cs="Calibri"/>
        </w:rPr>
        <w:t> »</w:t>
      </w:r>
      <w:r w:rsidR="00B4180C" w:rsidRPr="00B4180C">
        <w:rPr>
          <w:rFonts w:ascii="Calibri" w:hAnsi="Calibri" w:cs="Calibri"/>
        </w:rPr>
        <w:t xml:space="preserve"> entre innovation et souveraineté monétaire</w:t>
      </w:r>
      <w:r>
        <w:rPr>
          <w:rFonts w:ascii="Calibri" w:hAnsi="Calibri" w:cs="Calibri"/>
        </w:rPr>
        <w:t xml:space="preserve">, et aussi </w:t>
      </w:r>
      <w:r w:rsidR="00B4180C" w:rsidRPr="00B4180C">
        <w:rPr>
          <w:rFonts w:ascii="Calibri" w:hAnsi="Calibri" w:cs="Calibri"/>
        </w:rPr>
        <w:t>la question de la fragmentation réglementaire</w:t>
      </w:r>
      <w:r>
        <w:rPr>
          <w:rFonts w:ascii="Calibri" w:hAnsi="Calibri" w:cs="Calibri"/>
        </w:rPr>
        <w:t>,</w:t>
      </w:r>
      <w:r w:rsidR="00B4180C" w:rsidRPr="00B4180C">
        <w:rPr>
          <w:rFonts w:ascii="Calibri" w:hAnsi="Calibri" w:cs="Calibri"/>
        </w:rPr>
        <w:t xml:space="preserve"> qui peut créer un risque systémique</w:t>
      </w:r>
      <w:r>
        <w:rPr>
          <w:rFonts w:ascii="Calibri" w:hAnsi="Calibri" w:cs="Calibri"/>
        </w:rPr>
        <w:t>.</w:t>
      </w:r>
      <w:r w:rsidR="00B4180C" w:rsidRPr="00B4180C">
        <w:rPr>
          <w:rFonts w:ascii="Calibri" w:hAnsi="Calibri" w:cs="Calibri"/>
        </w:rPr>
        <w:t xml:space="preserve"> </w:t>
      </w:r>
    </w:p>
    <w:p w14:paraId="2F055B68" w14:textId="22BFDABD" w:rsidR="00334AAA" w:rsidRDefault="00334AAA" w:rsidP="00B4180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Merci de votre attention.</w:t>
      </w:r>
    </w:p>
    <w:p w14:paraId="23126126" w14:textId="2C9879FB" w:rsidR="00334AAA" w:rsidRPr="00334AAA" w:rsidRDefault="00334AAA" w:rsidP="00B4180C">
      <w:pPr>
        <w:jc w:val="both"/>
        <w:rPr>
          <w:rFonts w:ascii="Calibri" w:hAnsi="Calibri" w:cs="Calibri"/>
          <w:b/>
          <w:bCs/>
          <w:sz w:val="28"/>
          <w:szCs w:val="28"/>
        </w:rPr>
      </w:pPr>
      <w:r w:rsidRPr="00334AAA">
        <w:rPr>
          <w:rFonts w:ascii="Calibri" w:hAnsi="Calibri" w:cs="Calibri"/>
          <w:b/>
          <w:bCs/>
          <w:sz w:val="28"/>
          <w:szCs w:val="28"/>
        </w:rPr>
        <w:t>Michel Khazzaka</w:t>
      </w:r>
    </w:p>
    <w:p w14:paraId="5105AE4E" w14:textId="43986E16" w:rsidR="00334AAA" w:rsidRPr="00B4180C" w:rsidRDefault="00334AAA" w:rsidP="00B4180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Merci beaucoup, Cathie-Rosalie</w:t>
      </w:r>
      <w:r w:rsidR="00D0052F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 </w:t>
      </w:r>
    </w:p>
    <w:p w14:paraId="0BA2F927" w14:textId="77777777" w:rsidR="00B4180C" w:rsidRPr="00B4180C" w:rsidRDefault="00B4180C" w:rsidP="00B4180C">
      <w:pPr>
        <w:jc w:val="both"/>
        <w:rPr>
          <w:rFonts w:ascii="Calibri" w:hAnsi="Calibri" w:cs="Calibri"/>
          <w:b/>
          <w:bCs/>
          <w:i/>
          <w:iCs/>
        </w:rPr>
      </w:pPr>
    </w:p>
    <w:sectPr w:rsidR="00B4180C" w:rsidRPr="00B4180C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1EAE91" w14:textId="77777777" w:rsidR="00793C64" w:rsidRDefault="00793C64" w:rsidP="009A1BE3">
      <w:pPr>
        <w:spacing w:after="0" w:line="240" w:lineRule="auto"/>
      </w:pPr>
      <w:r>
        <w:separator/>
      </w:r>
    </w:p>
  </w:endnote>
  <w:endnote w:type="continuationSeparator" w:id="0">
    <w:p w14:paraId="7C8905E9" w14:textId="77777777" w:rsidR="00793C64" w:rsidRDefault="00793C64" w:rsidP="009A1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0950658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E9F56EE" w14:textId="02B00646" w:rsidR="00B97359" w:rsidRDefault="00B97359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6F6E5DA7" w14:textId="77777777" w:rsidR="00B97359" w:rsidRDefault="00B9735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39BB09" w14:textId="77777777" w:rsidR="00793C64" w:rsidRDefault="00793C64" w:rsidP="009A1BE3">
      <w:pPr>
        <w:spacing w:after="0" w:line="240" w:lineRule="auto"/>
      </w:pPr>
      <w:r>
        <w:separator/>
      </w:r>
    </w:p>
  </w:footnote>
  <w:footnote w:type="continuationSeparator" w:id="0">
    <w:p w14:paraId="1B300D39" w14:textId="77777777" w:rsidR="00793C64" w:rsidRDefault="00793C64" w:rsidP="009A1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14EAF" w14:textId="16A32A69" w:rsidR="009A1BE3" w:rsidRDefault="009A1BE3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C9EC87A" wp14:editId="74C82738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512445" cy="370205"/>
              <wp:effectExtent l="0" t="0" r="0" b="10795"/>
              <wp:wrapNone/>
              <wp:docPr id="1698951362" name="Zone de texte 2" descr="Priv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03798C" w14:textId="185AE20E" w:rsidR="009A1BE3" w:rsidRPr="009A1BE3" w:rsidRDefault="009A1BE3" w:rsidP="009A1BE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A1BE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Privé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9EC87A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alt="Privé" style="position:absolute;margin-left:-10.85pt;margin-top:0;width:40.35pt;height:29.15pt;z-index:251659264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" filled="f" stroked="f">
              <v:textbox style="mso-fit-shape-to-text:t" inset="0,15pt,20pt,0">
                <w:txbxContent>
                  <w:p w14:paraId="5803798C" w14:textId="185AE20E" w:rsidR="009A1BE3" w:rsidRPr="009A1BE3" w:rsidRDefault="009A1BE3" w:rsidP="009A1BE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A1BE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Privé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39008D" w14:textId="2AEABF7A" w:rsidR="009A1BE3" w:rsidRDefault="009A1BE3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AC072CE" wp14:editId="70002AF5">
              <wp:simplePos x="901700" y="450850"/>
              <wp:positionH relativeFrom="page">
                <wp:align>right</wp:align>
              </wp:positionH>
              <wp:positionV relativeFrom="page">
                <wp:align>top</wp:align>
              </wp:positionV>
              <wp:extent cx="512445" cy="370205"/>
              <wp:effectExtent l="0" t="0" r="0" b="10795"/>
              <wp:wrapNone/>
              <wp:docPr id="1759112053" name="Zone de texte 3" descr="Priv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BA1BB8" w14:textId="16C666C5" w:rsidR="009A1BE3" w:rsidRPr="009A1BE3" w:rsidRDefault="009A1BE3" w:rsidP="009A1BE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A1BE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Privé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C072CE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7" type="#_x0000_t202" alt="Privé" style="position:absolute;margin-left:-10.85pt;margin-top:0;width:40.35pt;height:29.15pt;z-index:251660288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" filled="f" stroked="f">
              <v:textbox style="mso-fit-shape-to-text:t" inset="0,15pt,20pt,0">
                <w:txbxContent>
                  <w:p w14:paraId="78BA1BB8" w14:textId="16C666C5" w:rsidR="009A1BE3" w:rsidRPr="009A1BE3" w:rsidRDefault="009A1BE3" w:rsidP="009A1BE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A1BE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Privé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4961A" w14:textId="53DE7A18" w:rsidR="009A1BE3" w:rsidRDefault="009A1BE3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8FECEAD" wp14:editId="259405BD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512445" cy="370205"/>
              <wp:effectExtent l="0" t="0" r="0" b="10795"/>
              <wp:wrapNone/>
              <wp:docPr id="311614388" name="Zone de texte 1" descr="Priv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D215C5" w14:textId="4999FA43" w:rsidR="009A1BE3" w:rsidRPr="009A1BE3" w:rsidRDefault="009A1BE3" w:rsidP="009A1BE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A1BE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Privé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FECEAD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8" type="#_x0000_t202" alt="Privé" style="position:absolute;margin-left:-10.85pt;margin-top:0;width:40.35pt;height:29.15pt;z-index:251658240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" filled="f" stroked="f">
              <v:textbox style="mso-fit-shape-to-text:t" inset="0,15pt,20pt,0">
                <w:txbxContent>
                  <w:p w14:paraId="4FD215C5" w14:textId="4999FA43" w:rsidR="009A1BE3" w:rsidRPr="009A1BE3" w:rsidRDefault="009A1BE3" w:rsidP="009A1BE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A1BE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Privé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AA57EE"/>
    <w:multiLevelType w:val="hybridMultilevel"/>
    <w:tmpl w:val="A704F2A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0010E6"/>
    <w:multiLevelType w:val="hybridMultilevel"/>
    <w:tmpl w:val="0C42802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9D077E"/>
    <w:multiLevelType w:val="hybridMultilevel"/>
    <w:tmpl w:val="3410A28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56282C"/>
    <w:multiLevelType w:val="hybridMultilevel"/>
    <w:tmpl w:val="6A34DA3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BA1470"/>
    <w:multiLevelType w:val="hybridMultilevel"/>
    <w:tmpl w:val="269EE4F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2E70748"/>
    <w:multiLevelType w:val="hybridMultilevel"/>
    <w:tmpl w:val="F0EAF3C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2DB0148"/>
    <w:multiLevelType w:val="hybridMultilevel"/>
    <w:tmpl w:val="B95440A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8657FDA"/>
    <w:multiLevelType w:val="hybridMultilevel"/>
    <w:tmpl w:val="9940928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BCF0C81"/>
    <w:multiLevelType w:val="hybridMultilevel"/>
    <w:tmpl w:val="C65431E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F464D5D"/>
    <w:multiLevelType w:val="hybridMultilevel"/>
    <w:tmpl w:val="759205E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3D04872"/>
    <w:multiLevelType w:val="hybridMultilevel"/>
    <w:tmpl w:val="17988F0E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511626C"/>
    <w:multiLevelType w:val="hybridMultilevel"/>
    <w:tmpl w:val="2316485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84774869">
    <w:abstractNumId w:val="6"/>
  </w:num>
  <w:num w:numId="2" w16cid:durableId="1887062034">
    <w:abstractNumId w:val="1"/>
  </w:num>
  <w:num w:numId="3" w16cid:durableId="509103124">
    <w:abstractNumId w:val="9"/>
  </w:num>
  <w:num w:numId="4" w16cid:durableId="1735543135">
    <w:abstractNumId w:val="0"/>
  </w:num>
  <w:num w:numId="5" w16cid:durableId="1772357479">
    <w:abstractNumId w:val="5"/>
  </w:num>
  <w:num w:numId="6" w16cid:durableId="199755329">
    <w:abstractNumId w:val="4"/>
  </w:num>
  <w:num w:numId="7" w16cid:durableId="1852913645">
    <w:abstractNumId w:val="8"/>
  </w:num>
  <w:num w:numId="8" w16cid:durableId="1283146955">
    <w:abstractNumId w:val="10"/>
  </w:num>
  <w:num w:numId="9" w16cid:durableId="1715740013">
    <w:abstractNumId w:val="3"/>
  </w:num>
  <w:num w:numId="10" w16cid:durableId="1572495362">
    <w:abstractNumId w:val="11"/>
  </w:num>
  <w:num w:numId="11" w16cid:durableId="1977248890">
    <w:abstractNumId w:val="7"/>
  </w:num>
  <w:num w:numId="12" w16cid:durableId="5848035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BE3"/>
    <w:rsid w:val="000A2626"/>
    <w:rsid w:val="00100E61"/>
    <w:rsid w:val="00212582"/>
    <w:rsid w:val="00222A7C"/>
    <w:rsid w:val="00224ECF"/>
    <w:rsid w:val="00285714"/>
    <w:rsid w:val="00287DEB"/>
    <w:rsid w:val="00291D68"/>
    <w:rsid w:val="002B3F71"/>
    <w:rsid w:val="002C6B27"/>
    <w:rsid w:val="003032DA"/>
    <w:rsid w:val="00334AAA"/>
    <w:rsid w:val="0033780F"/>
    <w:rsid w:val="00367142"/>
    <w:rsid w:val="003A41CD"/>
    <w:rsid w:val="004C51B3"/>
    <w:rsid w:val="004D2095"/>
    <w:rsid w:val="005C7982"/>
    <w:rsid w:val="00672036"/>
    <w:rsid w:val="00681DCA"/>
    <w:rsid w:val="0068749C"/>
    <w:rsid w:val="0069070E"/>
    <w:rsid w:val="007873A4"/>
    <w:rsid w:val="00793C64"/>
    <w:rsid w:val="007A68E6"/>
    <w:rsid w:val="007E419A"/>
    <w:rsid w:val="00870468"/>
    <w:rsid w:val="008F3E88"/>
    <w:rsid w:val="0092644B"/>
    <w:rsid w:val="009A1BE3"/>
    <w:rsid w:val="009D0122"/>
    <w:rsid w:val="009F5A46"/>
    <w:rsid w:val="00A040DC"/>
    <w:rsid w:val="00A35016"/>
    <w:rsid w:val="00AD5C12"/>
    <w:rsid w:val="00B23829"/>
    <w:rsid w:val="00B4180C"/>
    <w:rsid w:val="00B97359"/>
    <w:rsid w:val="00BD11BE"/>
    <w:rsid w:val="00BE7352"/>
    <w:rsid w:val="00C73A3E"/>
    <w:rsid w:val="00CB671B"/>
    <w:rsid w:val="00D0052F"/>
    <w:rsid w:val="00D53317"/>
    <w:rsid w:val="00DA3370"/>
    <w:rsid w:val="00E55F16"/>
    <w:rsid w:val="00F561F3"/>
    <w:rsid w:val="00F80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31D205"/>
  <w15:chartTrackingRefBased/>
  <w15:docId w15:val="{292C65D7-6BBB-48A1-9196-5D59B0DBF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A1B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A1B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A1BE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B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BE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B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B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B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B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A1BE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9A1BE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9A1BE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A1BE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A1BE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A1BE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A1BE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A1BE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A1BE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A1B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A1B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B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A1B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A1B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A1BE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A1BE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A1BE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B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A1BE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9A1BE3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9A1B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A1BE3"/>
  </w:style>
  <w:style w:type="paragraph" w:styleId="Pieddepage">
    <w:name w:val="footer"/>
    <w:basedOn w:val="Normal"/>
    <w:link w:val="PieddepageCar"/>
    <w:uiPriority w:val="99"/>
    <w:unhideWhenUsed/>
    <w:rsid w:val="00B97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97359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D2095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D2095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4D2095"/>
    <w:rPr>
      <w:vertAlign w:val="superscript"/>
    </w:rPr>
  </w:style>
  <w:style w:type="character" w:styleId="Lienhypertexte">
    <w:name w:val="Hyperlink"/>
    <w:basedOn w:val="Policepardfaut"/>
    <w:uiPriority w:val="99"/>
    <w:semiHidden/>
    <w:unhideWhenUsed/>
    <w:rsid w:val="004D209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FF3706-84E4-422D-A9D6-F6A19341F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1165</TotalTime>
  <Pages>6</Pages>
  <Words>2126</Words>
  <Characters>11699</Characters>
  <Application>Microsoft Office Word</Application>
  <DocSecurity>0</DocSecurity>
  <Lines>97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Banque de France</Company>
  <LinksUpToDate>false</LinksUpToDate>
  <CharactersWithSpaces>13798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SEZE Nicolas (SG)</dc:creator>
  <cp:keywords/>
  <dc:description/>
  <cp:lastModifiedBy>DE SEZE Nicolas (SG)</cp:lastModifiedBy>
  <cp:revision>29</cp:revision>
  <dcterms:created xsi:type="dcterms:W3CDTF">2026-03-15T09:19:00Z</dcterms:created>
  <dcterms:modified xsi:type="dcterms:W3CDTF">2026-03-18T17:54:00Z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1292dbb4,6543f0c2,68d9eb75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Privé</vt:lpwstr>
  </property>
  <property fmtid="{D5CDD505-2E9C-101B-9397-08002B2CF9AE}" pid="5" name="MSIP_Label_22cf00ad-b48b-445d-aa9f-cb2bc225f541_Enabled">
    <vt:lpwstr>true</vt:lpwstr>
  </property>
  <property fmtid="{D5CDD505-2E9C-101B-9397-08002B2CF9AE}" pid="6" name="MSIP_Label_22cf00ad-b48b-445d-aa9f-cb2bc225f541_SetDate">
    <vt:lpwstr>2026-03-15T09:23:26Z</vt:lpwstr>
  </property>
  <property fmtid="{D5CDD505-2E9C-101B-9397-08002B2CF9AE}" pid="7" name="MSIP_Label_22cf00ad-b48b-445d-aa9f-cb2bc225f541_Method">
    <vt:lpwstr>Privileged</vt:lpwstr>
  </property>
  <property fmtid="{D5CDD505-2E9C-101B-9397-08002B2CF9AE}" pid="8" name="MSIP_Label_22cf00ad-b48b-445d-aa9f-cb2bc225f541_Name">
    <vt:lpwstr>Privé</vt:lpwstr>
  </property>
  <property fmtid="{D5CDD505-2E9C-101B-9397-08002B2CF9AE}" pid="9" name="MSIP_Label_22cf00ad-b48b-445d-aa9f-cb2bc225f541_SiteId">
    <vt:lpwstr>e6599448-62a0-418e-8930-d00d8d5682c2</vt:lpwstr>
  </property>
  <property fmtid="{D5CDD505-2E9C-101B-9397-08002B2CF9AE}" pid="10" name="MSIP_Label_22cf00ad-b48b-445d-aa9f-cb2bc225f541_ActionId">
    <vt:lpwstr>f212eb20-3e42-4659-a755-b604c4fe72c2</vt:lpwstr>
  </property>
  <property fmtid="{D5CDD505-2E9C-101B-9397-08002B2CF9AE}" pid="11" name="MSIP_Label_22cf00ad-b48b-445d-aa9f-cb2bc225f541_ContentBits">
    <vt:lpwstr>1</vt:lpwstr>
  </property>
  <property fmtid="{D5CDD505-2E9C-101B-9397-08002B2CF9AE}" pid="12" name="MSIP_Label_22cf00ad-b48b-445d-aa9f-cb2bc225f541_Tag">
    <vt:lpwstr>10, 0, 1, 1</vt:lpwstr>
  </property>
</Properties>
</file>