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FB25" w14:textId="7FA8555F" w:rsidR="009668C7" w:rsidRDefault="00FE1E94" w:rsidP="00FE1E94">
      <w:pPr>
        <w:spacing w:after="0"/>
        <w:jc w:val="center"/>
        <w:rPr>
          <w:rFonts w:ascii="Arial" w:hAnsi="Arial" w:cs="Arial"/>
          <w:b/>
          <w:bCs/>
          <w:sz w:val="28"/>
          <w:szCs w:val="28"/>
        </w:rPr>
      </w:pPr>
      <w:r w:rsidRPr="00FE1E94">
        <w:rPr>
          <w:rFonts w:ascii="Arial" w:hAnsi="Arial" w:cs="Arial"/>
          <w:b/>
          <w:bCs/>
          <w:sz w:val="28"/>
          <w:szCs w:val="28"/>
        </w:rPr>
        <w:t>Rencontre France Payments Forum du 14 avril 2026</w:t>
      </w:r>
    </w:p>
    <w:p w14:paraId="74B616FA" w14:textId="20C07337" w:rsidR="00FE1E94" w:rsidRDefault="00FE1E94" w:rsidP="00FE1E94">
      <w:pPr>
        <w:spacing w:after="0"/>
        <w:jc w:val="center"/>
        <w:rPr>
          <w:rFonts w:ascii="Arial" w:hAnsi="Arial" w:cs="Arial"/>
          <w:b/>
          <w:bCs/>
          <w:sz w:val="28"/>
          <w:szCs w:val="28"/>
        </w:rPr>
      </w:pPr>
      <w:r>
        <w:rPr>
          <w:rFonts w:ascii="Arial" w:hAnsi="Arial" w:cs="Arial"/>
          <w:b/>
          <w:bCs/>
          <w:sz w:val="28"/>
          <w:szCs w:val="28"/>
        </w:rPr>
        <w:t>Keynote d’Erick Lacourrège</w:t>
      </w:r>
    </w:p>
    <w:p w14:paraId="29D40BE6" w14:textId="091F06EB" w:rsidR="00FE1E94" w:rsidRPr="00FE1E94" w:rsidRDefault="00FE1E94" w:rsidP="00FE1E94">
      <w:pPr>
        <w:spacing w:after="0"/>
        <w:jc w:val="center"/>
        <w:rPr>
          <w:rFonts w:ascii="Arial" w:hAnsi="Arial" w:cs="Arial"/>
          <w:b/>
          <w:bCs/>
          <w:i/>
          <w:iCs/>
          <w:sz w:val="28"/>
          <w:szCs w:val="28"/>
        </w:rPr>
      </w:pPr>
      <w:r w:rsidRPr="00FE1E94">
        <w:rPr>
          <w:rFonts w:ascii="Arial" w:hAnsi="Arial" w:cs="Arial"/>
          <w:b/>
          <w:bCs/>
          <w:i/>
          <w:iCs/>
          <w:sz w:val="28"/>
          <w:szCs w:val="28"/>
        </w:rPr>
        <w:t xml:space="preserve">La contribution de la stratégie française des paiements </w:t>
      </w:r>
    </w:p>
    <w:p w14:paraId="2135445D" w14:textId="09D75686" w:rsidR="00FE1E94" w:rsidRPr="00FE1E94" w:rsidRDefault="00FE1E94" w:rsidP="00FE1E94">
      <w:pPr>
        <w:spacing w:after="0"/>
        <w:jc w:val="center"/>
        <w:rPr>
          <w:rFonts w:ascii="Arial" w:hAnsi="Arial" w:cs="Arial"/>
          <w:b/>
          <w:bCs/>
          <w:i/>
          <w:iCs/>
          <w:sz w:val="28"/>
          <w:szCs w:val="28"/>
        </w:rPr>
      </w:pPr>
      <w:r>
        <w:rPr>
          <w:rFonts w:ascii="Arial" w:hAnsi="Arial" w:cs="Arial"/>
          <w:b/>
          <w:bCs/>
          <w:i/>
          <w:iCs/>
          <w:sz w:val="28"/>
          <w:szCs w:val="28"/>
        </w:rPr>
        <w:t>à</w:t>
      </w:r>
      <w:r w:rsidRPr="00FE1E94">
        <w:rPr>
          <w:rFonts w:ascii="Arial" w:hAnsi="Arial" w:cs="Arial"/>
          <w:b/>
          <w:bCs/>
          <w:i/>
          <w:iCs/>
          <w:sz w:val="28"/>
          <w:szCs w:val="28"/>
        </w:rPr>
        <w:t xml:space="preserve"> la souveraineté européenne </w:t>
      </w:r>
    </w:p>
    <w:p w14:paraId="31B95770" w14:textId="77777777" w:rsidR="007D2E1A" w:rsidRPr="00FE1E94" w:rsidRDefault="007D2E1A" w:rsidP="00375E3E">
      <w:pPr>
        <w:spacing w:after="0"/>
        <w:rPr>
          <w:i/>
          <w:iCs/>
          <w:sz w:val="22"/>
          <w:szCs w:val="22"/>
        </w:rPr>
      </w:pPr>
    </w:p>
    <w:p w14:paraId="24328FE6" w14:textId="77777777" w:rsidR="007D2E1A" w:rsidRPr="00FE1E94" w:rsidRDefault="007D2E1A" w:rsidP="00375E3E">
      <w:pPr>
        <w:spacing w:after="0"/>
        <w:rPr>
          <w:i/>
          <w:iCs/>
          <w:sz w:val="22"/>
          <w:szCs w:val="22"/>
        </w:rPr>
      </w:pPr>
    </w:p>
    <w:p w14:paraId="6CBB005C" w14:textId="77777777" w:rsidR="007D2E1A" w:rsidRPr="00E8445B" w:rsidRDefault="007D2E1A" w:rsidP="00375E3E">
      <w:pPr>
        <w:spacing w:after="0"/>
        <w:rPr>
          <w:sz w:val="22"/>
          <w:szCs w:val="22"/>
        </w:rPr>
      </w:pPr>
    </w:p>
    <w:p w14:paraId="5D655DE8" w14:textId="5C538025" w:rsidR="00F54330" w:rsidRPr="004A3041" w:rsidRDefault="008C53EE" w:rsidP="004A3041">
      <w:pPr>
        <w:spacing w:after="0" w:line="360" w:lineRule="auto"/>
        <w:jc w:val="both"/>
        <w:rPr>
          <w:rFonts w:ascii="Arial" w:hAnsi="Arial" w:cs="Arial"/>
        </w:rPr>
      </w:pPr>
      <w:r w:rsidRPr="004A3041">
        <w:rPr>
          <w:rFonts w:ascii="Arial" w:hAnsi="Arial" w:cs="Arial"/>
        </w:rPr>
        <w:t>Dans une tribune</w:t>
      </w:r>
      <w:r w:rsidR="002C60C4" w:rsidRPr="004A3041">
        <w:rPr>
          <w:rFonts w:ascii="Arial" w:hAnsi="Arial" w:cs="Arial"/>
        </w:rPr>
        <w:t xml:space="preserve"> que j’ai publiée il y a </w:t>
      </w:r>
      <w:r w:rsidR="00FE1E94">
        <w:rPr>
          <w:rFonts w:ascii="Arial" w:hAnsi="Arial" w:cs="Arial"/>
        </w:rPr>
        <w:t>deux</w:t>
      </w:r>
      <w:r w:rsidR="002C60C4" w:rsidRPr="004A3041">
        <w:rPr>
          <w:rFonts w:ascii="Arial" w:hAnsi="Arial" w:cs="Arial"/>
        </w:rPr>
        <w:t xml:space="preserve"> mois</w:t>
      </w:r>
      <w:r w:rsidR="00822463" w:rsidRPr="004A3041">
        <w:rPr>
          <w:rFonts w:ascii="Arial" w:hAnsi="Arial" w:cs="Arial"/>
        </w:rPr>
        <w:t xml:space="preserve"> </w:t>
      </w:r>
      <w:r w:rsidR="00FE1E94">
        <w:rPr>
          <w:rFonts w:ascii="Arial" w:hAnsi="Arial" w:cs="Arial"/>
        </w:rPr>
        <w:t xml:space="preserve">dans la newsletter de France Payments Forum, </w:t>
      </w:r>
      <w:r w:rsidR="001A50A9" w:rsidRPr="004A3041">
        <w:rPr>
          <w:rFonts w:ascii="Arial" w:hAnsi="Arial" w:cs="Arial"/>
        </w:rPr>
        <w:t xml:space="preserve">j’évoquais </w:t>
      </w:r>
      <w:r w:rsidR="005E7FCA" w:rsidRPr="004A3041">
        <w:rPr>
          <w:rFonts w:ascii="Arial" w:hAnsi="Arial" w:cs="Arial"/>
        </w:rPr>
        <w:t>le fait que</w:t>
      </w:r>
      <w:r w:rsidR="005727F8" w:rsidRPr="004A3041">
        <w:rPr>
          <w:rFonts w:ascii="Arial" w:hAnsi="Arial" w:cs="Arial"/>
        </w:rPr>
        <w:t xml:space="preserve"> nous évolu</w:t>
      </w:r>
      <w:r w:rsidR="00F47EA5">
        <w:rPr>
          <w:rFonts w:ascii="Arial" w:hAnsi="Arial" w:cs="Arial"/>
        </w:rPr>
        <w:t>i</w:t>
      </w:r>
      <w:r w:rsidR="005727F8" w:rsidRPr="004A3041">
        <w:rPr>
          <w:rFonts w:ascii="Arial" w:hAnsi="Arial" w:cs="Arial"/>
        </w:rPr>
        <w:t>ons</w:t>
      </w:r>
      <w:r w:rsidR="00F47EA5">
        <w:rPr>
          <w:rFonts w:ascii="Arial" w:hAnsi="Arial" w:cs="Arial"/>
        </w:rPr>
        <w:t xml:space="preserve"> plus que jamais</w:t>
      </w:r>
      <w:r w:rsidR="005727F8" w:rsidRPr="004A3041">
        <w:rPr>
          <w:rFonts w:ascii="Arial" w:hAnsi="Arial" w:cs="Arial"/>
        </w:rPr>
        <w:t xml:space="preserve"> </w:t>
      </w:r>
      <w:r w:rsidR="0054461A" w:rsidRPr="004A3041">
        <w:rPr>
          <w:rFonts w:ascii="Arial" w:hAnsi="Arial" w:cs="Arial"/>
        </w:rPr>
        <w:t xml:space="preserve">aujourd’hui </w:t>
      </w:r>
      <w:r w:rsidR="005727F8" w:rsidRPr="004A3041">
        <w:rPr>
          <w:rFonts w:ascii="Arial" w:hAnsi="Arial" w:cs="Arial"/>
        </w:rPr>
        <w:t xml:space="preserve">dans un contexte où les paiements sont devenus des instruments de puissance. </w:t>
      </w:r>
      <w:r w:rsidR="009D18A4">
        <w:rPr>
          <w:rFonts w:ascii="Arial" w:hAnsi="Arial" w:cs="Arial"/>
        </w:rPr>
        <w:t>En effet, l</w:t>
      </w:r>
      <w:r w:rsidR="00374A1F" w:rsidRPr="004A3041">
        <w:rPr>
          <w:rFonts w:ascii="Arial" w:hAnsi="Arial" w:cs="Arial"/>
        </w:rPr>
        <w:t>es tensions géopolitiques, la numérisation accélérée des paiements et l’essor de la finance tokénisée ont révélé</w:t>
      </w:r>
      <w:r w:rsidR="005727F8" w:rsidRPr="004A3041">
        <w:rPr>
          <w:rFonts w:ascii="Arial" w:hAnsi="Arial" w:cs="Arial"/>
        </w:rPr>
        <w:t>, ces dernières années,</w:t>
      </w:r>
      <w:r w:rsidR="00374A1F" w:rsidRPr="004A3041">
        <w:rPr>
          <w:rFonts w:ascii="Arial" w:hAnsi="Arial" w:cs="Arial"/>
        </w:rPr>
        <w:t xml:space="preserve"> le rôle central que jouent les acteurs</w:t>
      </w:r>
      <w:r w:rsidR="00F47EA5">
        <w:rPr>
          <w:rFonts w:ascii="Arial" w:hAnsi="Arial" w:cs="Arial"/>
        </w:rPr>
        <w:t>, les standards</w:t>
      </w:r>
      <w:r w:rsidR="00374A1F" w:rsidRPr="004A3041">
        <w:rPr>
          <w:rFonts w:ascii="Arial" w:hAnsi="Arial" w:cs="Arial"/>
        </w:rPr>
        <w:t xml:space="preserve"> et </w:t>
      </w:r>
      <w:r w:rsidR="00F47EA5">
        <w:rPr>
          <w:rFonts w:ascii="Arial" w:hAnsi="Arial" w:cs="Arial"/>
        </w:rPr>
        <w:t xml:space="preserve">les </w:t>
      </w:r>
      <w:r w:rsidR="00374A1F" w:rsidRPr="004A3041">
        <w:rPr>
          <w:rFonts w:ascii="Arial" w:hAnsi="Arial" w:cs="Arial"/>
        </w:rPr>
        <w:t xml:space="preserve">technologies </w:t>
      </w:r>
      <w:r w:rsidR="00F47EA5">
        <w:rPr>
          <w:rFonts w:ascii="Arial" w:hAnsi="Arial" w:cs="Arial"/>
        </w:rPr>
        <w:t xml:space="preserve">non européens </w:t>
      </w:r>
      <w:r w:rsidR="00374A1F" w:rsidRPr="004A3041">
        <w:rPr>
          <w:rFonts w:ascii="Arial" w:hAnsi="Arial" w:cs="Arial"/>
        </w:rPr>
        <w:t>dans les systèmes de paiement en Europe.</w:t>
      </w:r>
      <w:r w:rsidR="00F47EA5">
        <w:rPr>
          <w:rFonts w:ascii="Arial" w:hAnsi="Arial" w:cs="Arial"/>
        </w:rPr>
        <w:t xml:space="preserve"> </w:t>
      </w:r>
      <w:r w:rsidR="00374A1F" w:rsidRPr="004A3041">
        <w:rPr>
          <w:rFonts w:ascii="Arial" w:hAnsi="Arial" w:cs="Arial"/>
        </w:rPr>
        <w:t xml:space="preserve">Ces évolutions alimentent </w:t>
      </w:r>
      <w:r w:rsidR="005727F8" w:rsidRPr="004A3041">
        <w:rPr>
          <w:rFonts w:ascii="Arial" w:hAnsi="Arial" w:cs="Arial"/>
        </w:rPr>
        <w:t xml:space="preserve">de façon très claire </w:t>
      </w:r>
      <w:r w:rsidR="00374A1F" w:rsidRPr="004A3041">
        <w:rPr>
          <w:rFonts w:ascii="Arial" w:hAnsi="Arial" w:cs="Arial"/>
        </w:rPr>
        <w:t>un risque de perte de stabilité et d’autonomie stratégique</w:t>
      </w:r>
      <w:r w:rsidR="005727F8" w:rsidRPr="004A3041">
        <w:rPr>
          <w:rFonts w:ascii="Arial" w:hAnsi="Arial" w:cs="Arial"/>
        </w:rPr>
        <w:t xml:space="preserve"> pour nous</w:t>
      </w:r>
      <w:r w:rsidR="00093036" w:rsidRPr="004A3041">
        <w:rPr>
          <w:rFonts w:ascii="Arial" w:hAnsi="Arial" w:cs="Arial"/>
        </w:rPr>
        <w:t>, en tant que Français et Européens</w:t>
      </w:r>
      <w:r w:rsidR="00374A1F" w:rsidRPr="004A3041">
        <w:rPr>
          <w:rFonts w:ascii="Arial" w:hAnsi="Arial" w:cs="Arial"/>
        </w:rPr>
        <w:t xml:space="preserve">. </w:t>
      </w:r>
    </w:p>
    <w:p w14:paraId="6DE7B87F" w14:textId="0E9379F2" w:rsidR="001048A8" w:rsidRPr="004A3041" w:rsidRDefault="00F54330" w:rsidP="004A3041">
      <w:pPr>
        <w:spacing w:after="0" w:line="360" w:lineRule="auto"/>
        <w:jc w:val="both"/>
        <w:rPr>
          <w:rFonts w:ascii="Arial" w:hAnsi="Arial" w:cs="Arial"/>
        </w:rPr>
      </w:pPr>
      <w:r w:rsidRPr="004A3041">
        <w:rPr>
          <w:rFonts w:ascii="Arial" w:hAnsi="Arial" w:cs="Arial"/>
        </w:rPr>
        <w:t>Ces risques</w:t>
      </w:r>
      <w:r w:rsidR="00675172" w:rsidRPr="004A3041">
        <w:rPr>
          <w:rFonts w:ascii="Arial" w:hAnsi="Arial" w:cs="Arial"/>
        </w:rPr>
        <w:t xml:space="preserve"> sont encore accrus par les stratégies de souveraineté qui </w:t>
      </w:r>
      <w:r w:rsidRPr="004A3041">
        <w:rPr>
          <w:rFonts w:ascii="Arial" w:hAnsi="Arial" w:cs="Arial"/>
        </w:rPr>
        <w:t>se développent et</w:t>
      </w:r>
      <w:r w:rsidR="00F47EA5">
        <w:rPr>
          <w:rFonts w:ascii="Arial" w:hAnsi="Arial" w:cs="Arial"/>
        </w:rPr>
        <w:t xml:space="preserve"> qui parfois s’opposent</w:t>
      </w:r>
      <w:r w:rsidR="00675172" w:rsidRPr="004A3041">
        <w:rPr>
          <w:rFonts w:ascii="Arial" w:hAnsi="Arial" w:cs="Arial"/>
        </w:rPr>
        <w:t xml:space="preserve"> </w:t>
      </w:r>
      <w:r w:rsidRPr="004A3041">
        <w:rPr>
          <w:rFonts w:ascii="Arial" w:hAnsi="Arial" w:cs="Arial"/>
        </w:rPr>
        <w:t>dans les différent</w:t>
      </w:r>
      <w:r w:rsidR="00675172" w:rsidRPr="004A3041">
        <w:rPr>
          <w:rFonts w:ascii="Arial" w:hAnsi="Arial" w:cs="Arial"/>
        </w:rPr>
        <w:t>es zones géogr</w:t>
      </w:r>
      <w:r w:rsidR="00F25957" w:rsidRPr="004A3041">
        <w:rPr>
          <w:rFonts w:ascii="Arial" w:hAnsi="Arial" w:cs="Arial"/>
        </w:rPr>
        <w:t xml:space="preserve">aphiques. </w:t>
      </w:r>
      <w:r w:rsidR="000043A6" w:rsidRPr="004A3041">
        <w:rPr>
          <w:rFonts w:ascii="Arial" w:hAnsi="Arial" w:cs="Arial"/>
        </w:rPr>
        <w:t xml:space="preserve">Je pense ici </w:t>
      </w:r>
      <w:r w:rsidR="001048A8" w:rsidRPr="004A3041">
        <w:rPr>
          <w:rFonts w:ascii="Arial" w:hAnsi="Arial" w:cs="Arial"/>
        </w:rPr>
        <w:t xml:space="preserve">principalement </w:t>
      </w:r>
      <w:r w:rsidR="000043A6" w:rsidRPr="004A3041">
        <w:rPr>
          <w:rFonts w:ascii="Arial" w:hAnsi="Arial" w:cs="Arial"/>
        </w:rPr>
        <w:t>à la stratégie américaine,</w:t>
      </w:r>
      <w:r w:rsidR="00501319" w:rsidRPr="004A3041">
        <w:rPr>
          <w:rFonts w:ascii="Arial" w:hAnsi="Arial" w:cs="Arial"/>
        </w:rPr>
        <w:t xml:space="preserve"> qui vise à maintenir le rôle central du dollar tout en modernisant l’infrastructure et ses circuits de diffusion, </w:t>
      </w:r>
      <w:r w:rsidR="009D18A4">
        <w:rPr>
          <w:rFonts w:ascii="Arial" w:hAnsi="Arial" w:cs="Arial"/>
        </w:rPr>
        <w:t xml:space="preserve">et ainsi </w:t>
      </w:r>
      <w:r w:rsidR="00501319" w:rsidRPr="004A3041">
        <w:rPr>
          <w:rFonts w:ascii="Arial" w:hAnsi="Arial" w:cs="Arial"/>
        </w:rPr>
        <w:t>ne pas laisser le terrain à d’autres alternatives</w:t>
      </w:r>
      <w:r w:rsidR="00F47EA5">
        <w:rPr>
          <w:rFonts w:ascii="Arial" w:hAnsi="Arial" w:cs="Arial"/>
        </w:rPr>
        <w:t xml:space="preserve">. Je pense aussi </w:t>
      </w:r>
      <w:r w:rsidR="001048A8" w:rsidRPr="004A3041">
        <w:rPr>
          <w:rFonts w:ascii="Arial" w:hAnsi="Arial" w:cs="Arial"/>
        </w:rPr>
        <w:t>aux stratégies des pays émergents qui</w:t>
      </w:r>
      <w:r w:rsidR="00F47EA5">
        <w:rPr>
          <w:rFonts w:ascii="Arial" w:hAnsi="Arial" w:cs="Arial"/>
        </w:rPr>
        <w:t xml:space="preserve"> ne sont plus si émergents et qui cherchent</w:t>
      </w:r>
      <w:r w:rsidR="001048A8" w:rsidRPr="004A3041">
        <w:rPr>
          <w:rFonts w:ascii="Arial" w:hAnsi="Arial" w:cs="Arial"/>
        </w:rPr>
        <w:t xml:space="preserve"> à bâtir,</w:t>
      </w:r>
      <w:r w:rsidR="00F47EA5">
        <w:rPr>
          <w:rFonts w:ascii="Arial" w:hAnsi="Arial" w:cs="Arial"/>
        </w:rPr>
        <w:t xml:space="preserve"> pas toujours de façon coordonnée</w:t>
      </w:r>
      <w:r w:rsidR="001048A8" w:rsidRPr="004A3041">
        <w:rPr>
          <w:rFonts w:ascii="Arial" w:hAnsi="Arial" w:cs="Arial"/>
        </w:rPr>
        <w:t xml:space="preserve">, des corridors et </w:t>
      </w:r>
      <w:r w:rsidR="005D770D" w:rsidRPr="004A3041">
        <w:rPr>
          <w:rFonts w:ascii="Arial" w:hAnsi="Arial" w:cs="Arial"/>
        </w:rPr>
        <w:t xml:space="preserve">des </w:t>
      </w:r>
      <w:r w:rsidR="001048A8" w:rsidRPr="004A3041">
        <w:rPr>
          <w:rFonts w:ascii="Arial" w:hAnsi="Arial" w:cs="Arial"/>
        </w:rPr>
        <w:t xml:space="preserve">infrastructures alternatifs au dollar. </w:t>
      </w:r>
    </w:p>
    <w:p w14:paraId="50F8D420" w14:textId="77777777" w:rsidR="00FE1E94" w:rsidRDefault="00FE1E94" w:rsidP="004A3041">
      <w:pPr>
        <w:spacing w:after="0" w:line="360" w:lineRule="auto"/>
        <w:jc w:val="both"/>
        <w:rPr>
          <w:rFonts w:ascii="Arial" w:hAnsi="Arial" w:cs="Arial"/>
        </w:rPr>
      </w:pPr>
    </w:p>
    <w:p w14:paraId="52EF0020" w14:textId="0A67F398" w:rsidR="00375E3E" w:rsidRPr="004A3041" w:rsidRDefault="00E272FE" w:rsidP="004A3041">
      <w:pPr>
        <w:spacing w:after="0" w:line="360" w:lineRule="auto"/>
        <w:jc w:val="both"/>
        <w:rPr>
          <w:rFonts w:ascii="Arial" w:hAnsi="Arial" w:cs="Arial"/>
        </w:rPr>
      </w:pPr>
      <w:r w:rsidRPr="004A3041">
        <w:rPr>
          <w:rFonts w:ascii="Arial" w:hAnsi="Arial" w:cs="Arial"/>
        </w:rPr>
        <w:t>Face à ces deux pôles, l</w:t>
      </w:r>
      <w:r w:rsidR="001048A8" w:rsidRPr="004A3041">
        <w:rPr>
          <w:rFonts w:ascii="Arial" w:hAnsi="Arial" w:cs="Arial"/>
        </w:rPr>
        <w:t>’Union européenne a engagé une stratégie</w:t>
      </w:r>
      <w:r w:rsidR="001639BA" w:rsidRPr="004A3041">
        <w:rPr>
          <w:rFonts w:ascii="Arial" w:hAnsi="Arial" w:cs="Arial"/>
        </w:rPr>
        <w:t xml:space="preserve"> </w:t>
      </w:r>
      <w:r w:rsidRPr="004A3041">
        <w:rPr>
          <w:rFonts w:ascii="Arial" w:hAnsi="Arial" w:cs="Arial"/>
        </w:rPr>
        <w:t>visant</w:t>
      </w:r>
      <w:r w:rsidR="001639BA" w:rsidRPr="004A3041">
        <w:rPr>
          <w:rFonts w:ascii="Arial" w:hAnsi="Arial" w:cs="Arial"/>
        </w:rPr>
        <w:t xml:space="preserve"> une « autonomie ouverte des paiements »</w:t>
      </w:r>
      <w:r w:rsidR="00E23CC9" w:rsidRPr="004A3041">
        <w:rPr>
          <w:rFonts w:ascii="Arial" w:hAnsi="Arial" w:cs="Arial"/>
        </w:rPr>
        <w:t>.</w:t>
      </w:r>
      <w:r w:rsidR="00463D2D" w:rsidRPr="004A3041">
        <w:rPr>
          <w:rFonts w:ascii="Arial" w:hAnsi="Arial" w:cs="Arial"/>
        </w:rPr>
        <w:t xml:space="preserve"> </w:t>
      </w:r>
      <w:r w:rsidR="00665FD2" w:rsidRPr="004A3041">
        <w:rPr>
          <w:rFonts w:ascii="Arial" w:hAnsi="Arial" w:cs="Arial"/>
        </w:rPr>
        <w:t>Cette stratégie volontariste</w:t>
      </w:r>
      <w:r w:rsidR="00602E7B" w:rsidRPr="004A3041">
        <w:rPr>
          <w:rFonts w:ascii="Arial" w:hAnsi="Arial" w:cs="Arial"/>
        </w:rPr>
        <w:t xml:space="preserve">, illustrée par la publication récente de la </w:t>
      </w:r>
      <w:r w:rsidR="00602E7B" w:rsidRPr="004A3041">
        <w:rPr>
          <w:rFonts w:ascii="Arial" w:hAnsi="Arial" w:cs="Arial"/>
          <w:i/>
          <w:iCs/>
        </w:rPr>
        <w:t>comprehensive strategy</w:t>
      </w:r>
      <w:r w:rsidR="00665FD2" w:rsidRPr="004A3041">
        <w:rPr>
          <w:rFonts w:ascii="Arial" w:hAnsi="Arial" w:cs="Arial"/>
        </w:rPr>
        <w:t xml:space="preserve"> </w:t>
      </w:r>
      <w:r w:rsidR="00F47EA5">
        <w:rPr>
          <w:rFonts w:ascii="Arial" w:hAnsi="Arial" w:cs="Arial"/>
        </w:rPr>
        <w:t>de l’Eurosystème</w:t>
      </w:r>
      <w:r w:rsidR="00602E7B" w:rsidRPr="004A3041">
        <w:rPr>
          <w:rFonts w:ascii="Arial" w:hAnsi="Arial" w:cs="Arial"/>
        </w:rPr>
        <w:t xml:space="preserve"> sur les paiements, e</w:t>
      </w:r>
      <w:r w:rsidR="00665FD2" w:rsidRPr="004A3041">
        <w:rPr>
          <w:rFonts w:ascii="Arial" w:hAnsi="Arial" w:cs="Arial"/>
        </w:rPr>
        <w:t>st cependant en partie inachevée</w:t>
      </w:r>
      <w:r w:rsidR="00A666E5" w:rsidRPr="004A3041">
        <w:rPr>
          <w:rFonts w:ascii="Arial" w:hAnsi="Arial" w:cs="Arial"/>
        </w:rPr>
        <w:t>, avec des risques importants de dépendance qui demeurent pour notre zone monétaire.</w:t>
      </w:r>
      <w:r w:rsidR="0023476C" w:rsidRPr="004A3041">
        <w:rPr>
          <w:rFonts w:ascii="Arial" w:hAnsi="Arial" w:cs="Arial"/>
        </w:rPr>
        <w:t xml:space="preserve"> </w:t>
      </w:r>
    </w:p>
    <w:p w14:paraId="059CCCBD" w14:textId="77777777" w:rsidR="00FE1E94" w:rsidRDefault="00FE1E94" w:rsidP="004A3041">
      <w:pPr>
        <w:spacing w:after="0" w:line="360" w:lineRule="auto"/>
        <w:jc w:val="both"/>
        <w:rPr>
          <w:rFonts w:ascii="Arial" w:hAnsi="Arial" w:cs="Arial"/>
        </w:rPr>
      </w:pPr>
    </w:p>
    <w:p w14:paraId="5FE786CF" w14:textId="74EEBB85" w:rsidR="0038323F" w:rsidRPr="004A3041" w:rsidRDefault="0038323F" w:rsidP="004A3041">
      <w:pPr>
        <w:spacing w:after="0" w:line="360" w:lineRule="auto"/>
        <w:jc w:val="both"/>
        <w:rPr>
          <w:rFonts w:ascii="Arial" w:hAnsi="Arial" w:cs="Arial"/>
        </w:rPr>
      </w:pPr>
      <w:r w:rsidRPr="004A3041">
        <w:rPr>
          <w:rFonts w:ascii="Arial" w:hAnsi="Arial" w:cs="Arial"/>
        </w:rPr>
        <w:t xml:space="preserve">C’est pourquoi je souhaiterais aujourd’hui partager avec vous </w:t>
      </w:r>
      <w:r w:rsidR="00575438" w:rsidRPr="004A3041">
        <w:rPr>
          <w:rFonts w:ascii="Arial" w:hAnsi="Arial" w:cs="Arial"/>
        </w:rPr>
        <w:t xml:space="preserve">mes réflexions sur </w:t>
      </w:r>
      <w:r w:rsidR="00A65813" w:rsidRPr="004A3041">
        <w:rPr>
          <w:rFonts w:ascii="Arial" w:hAnsi="Arial" w:cs="Arial"/>
        </w:rPr>
        <w:t>la façon dont la stratégie française des paiements</w:t>
      </w:r>
      <w:r w:rsidR="00BA17F8">
        <w:rPr>
          <w:rFonts w:ascii="Arial" w:hAnsi="Arial" w:cs="Arial"/>
        </w:rPr>
        <w:t xml:space="preserve"> pour 2030</w:t>
      </w:r>
      <w:r w:rsidR="00A65813" w:rsidRPr="004A3041">
        <w:rPr>
          <w:rFonts w:ascii="Arial" w:hAnsi="Arial" w:cs="Arial"/>
        </w:rPr>
        <w:t xml:space="preserve">, </w:t>
      </w:r>
      <w:r w:rsidR="00F47EA5">
        <w:rPr>
          <w:rFonts w:ascii="Arial" w:hAnsi="Arial" w:cs="Arial"/>
        </w:rPr>
        <w:t>portée par le</w:t>
      </w:r>
      <w:r w:rsidR="00A65813" w:rsidRPr="004A3041">
        <w:rPr>
          <w:rFonts w:ascii="Arial" w:hAnsi="Arial" w:cs="Arial"/>
        </w:rPr>
        <w:t xml:space="preserve"> Comité national des moyens de paiement (CNMP)</w:t>
      </w:r>
      <w:r w:rsidR="00444C3D" w:rsidRPr="004A3041">
        <w:rPr>
          <w:rFonts w:ascii="Arial" w:hAnsi="Arial" w:cs="Arial"/>
        </w:rPr>
        <w:t xml:space="preserve"> et qui consacre un axe entier au sujet de la souveraineté et de l’indépendance dans les paiements</w:t>
      </w:r>
      <w:r w:rsidR="00480053" w:rsidRPr="004A3041">
        <w:rPr>
          <w:rFonts w:ascii="Arial" w:hAnsi="Arial" w:cs="Arial"/>
        </w:rPr>
        <w:t xml:space="preserve">, </w:t>
      </w:r>
      <w:r w:rsidR="00D42970" w:rsidRPr="004A3041">
        <w:rPr>
          <w:rFonts w:ascii="Arial" w:hAnsi="Arial" w:cs="Arial"/>
        </w:rPr>
        <w:t>peut et doit apporter une contribution majeure à la souveraineté européenne des paiements.</w:t>
      </w:r>
    </w:p>
    <w:p w14:paraId="6AA1EFE2" w14:textId="77777777" w:rsidR="00EF243D" w:rsidRPr="004A3041" w:rsidRDefault="00EF243D" w:rsidP="004A3041">
      <w:pPr>
        <w:spacing w:after="0" w:line="360" w:lineRule="auto"/>
        <w:jc w:val="both"/>
        <w:rPr>
          <w:rFonts w:ascii="Arial" w:hAnsi="Arial" w:cs="Arial"/>
        </w:rPr>
      </w:pPr>
    </w:p>
    <w:p w14:paraId="4A84E431" w14:textId="203A56EA" w:rsidR="003E03F9" w:rsidRPr="004A3041" w:rsidRDefault="0031373F" w:rsidP="004A3041">
      <w:pPr>
        <w:numPr>
          <w:ilvl w:val="0"/>
          <w:numId w:val="1"/>
        </w:numPr>
        <w:shd w:val="clear" w:color="auto" w:fill="D9E2F3"/>
        <w:spacing w:before="100" w:after="0" w:line="360" w:lineRule="auto"/>
        <w:contextualSpacing/>
        <w:jc w:val="both"/>
        <w:rPr>
          <w:rFonts w:ascii="Arial" w:eastAsia="Calibri" w:hAnsi="Arial" w:cs="Arial"/>
          <w:b/>
        </w:rPr>
      </w:pPr>
      <w:r w:rsidRPr="004A3041">
        <w:rPr>
          <w:rFonts w:ascii="Arial" w:eastAsia="Calibri" w:hAnsi="Arial" w:cs="Arial"/>
          <w:b/>
        </w:rPr>
        <w:lastRenderedPageBreak/>
        <w:t>L</w:t>
      </w:r>
      <w:r w:rsidR="00D42970" w:rsidRPr="004A3041">
        <w:rPr>
          <w:rFonts w:ascii="Arial" w:eastAsia="Calibri" w:hAnsi="Arial" w:cs="Arial"/>
          <w:b/>
        </w:rPr>
        <w:t>e premier constat, fondamental, est que l</w:t>
      </w:r>
      <w:r w:rsidRPr="004A3041">
        <w:rPr>
          <w:rFonts w:ascii="Arial" w:eastAsia="Calibri" w:hAnsi="Arial" w:cs="Arial"/>
          <w:b/>
        </w:rPr>
        <w:t xml:space="preserve">a </w:t>
      </w:r>
      <w:r w:rsidR="007525FB" w:rsidRPr="004A3041">
        <w:rPr>
          <w:rFonts w:ascii="Arial" w:eastAsia="Calibri" w:hAnsi="Arial" w:cs="Arial"/>
          <w:b/>
        </w:rPr>
        <w:t>souveraineté</w:t>
      </w:r>
      <w:r w:rsidRPr="004A3041">
        <w:rPr>
          <w:rFonts w:ascii="Arial" w:eastAsia="Calibri" w:hAnsi="Arial" w:cs="Arial"/>
          <w:b/>
        </w:rPr>
        <w:t xml:space="preserve"> européenne</w:t>
      </w:r>
      <w:r w:rsidR="007525FB" w:rsidRPr="004A3041">
        <w:rPr>
          <w:rFonts w:ascii="Arial" w:eastAsia="Calibri" w:hAnsi="Arial" w:cs="Arial"/>
          <w:b/>
        </w:rPr>
        <w:t xml:space="preserve"> en matière de paiements</w:t>
      </w:r>
      <w:r w:rsidR="00AC276A" w:rsidRPr="004A3041">
        <w:rPr>
          <w:rFonts w:ascii="Arial" w:eastAsia="Calibri" w:hAnsi="Arial" w:cs="Arial"/>
          <w:b/>
        </w:rPr>
        <w:t xml:space="preserve"> ne peut pas être considérée comme</w:t>
      </w:r>
      <w:r w:rsidR="00B24533" w:rsidRPr="004A3041">
        <w:rPr>
          <w:rFonts w:ascii="Arial" w:eastAsia="Calibri" w:hAnsi="Arial" w:cs="Arial"/>
          <w:b/>
        </w:rPr>
        <w:t xml:space="preserve"> entièrement </w:t>
      </w:r>
      <w:r w:rsidR="00AC276A" w:rsidRPr="004A3041">
        <w:rPr>
          <w:rFonts w:ascii="Arial" w:eastAsia="Calibri" w:hAnsi="Arial" w:cs="Arial"/>
          <w:b/>
        </w:rPr>
        <w:t>acquise</w:t>
      </w:r>
      <w:r w:rsidR="00D42970" w:rsidRPr="004A3041">
        <w:rPr>
          <w:rFonts w:ascii="Arial" w:eastAsia="Calibri" w:hAnsi="Arial" w:cs="Arial"/>
          <w:b/>
        </w:rPr>
        <w:t>.</w:t>
      </w:r>
    </w:p>
    <w:p w14:paraId="092E6159" w14:textId="5EC0BC27" w:rsidR="009C1E15" w:rsidRPr="004A3041" w:rsidRDefault="009C1E15" w:rsidP="004A3041">
      <w:pPr>
        <w:spacing w:before="100" w:after="0" w:line="360" w:lineRule="auto"/>
        <w:jc w:val="both"/>
        <w:rPr>
          <w:rFonts w:ascii="Arial" w:eastAsia="Calibri" w:hAnsi="Arial" w:cs="Arial"/>
          <w:b/>
        </w:rPr>
      </w:pPr>
      <w:r w:rsidRPr="004A3041">
        <w:rPr>
          <w:rFonts w:ascii="Arial" w:eastAsia="Calibri" w:hAnsi="Arial" w:cs="Arial"/>
        </w:rPr>
        <w:t>En matière de paiements de détail, la situation générale de l’UE est aujourd’hui celle d’une dépendance structurelle aux grands systèmes de paiement par carte internationaux, qui opèrent 69% des paiements par carte au sein de la zone Euro et sont, dans la majorité des pays de la zone euro</w:t>
      </w:r>
      <w:r w:rsidR="00010AE5" w:rsidRPr="004A3041">
        <w:rPr>
          <w:rFonts w:ascii="Arial" w:eastAsia="Calibri" w:hAnsi="Arial" w:cs="Arial"/>
        </w:rPr>
        <w:t>, les seuls réseaux de paiement par carte disponibles.</w:t>
      </w:r>
    </w:p>
    <w:p w14:paraId="7F015159" w14:textId="3DA31DA7" w:rsidR="007525FB" w:rsidRPr="004A3041" w:rsidRDefault="00010AE5" w:rsidP="004A3041">
      <w:pPr>
        <w:numPr>
          <w:ilvl w:val="0"/>
          <w:numId w:val="2"/>
        </w:numPr>
        <w:spacing w:before="100" w:after="0" w:line="360" w:lineRule="auto"/>
        <w:ind w:left="714" w:hanging="357"/>
        <w:jc w:val="both"/>
        <w:rPr>
          <w:rFonts w:ascii="Arial" w:eastAsia="Calibri" w:hAnsi="Arial" w:cs="Arial"/>
          <w:b/>
        </w:rPr>
      </w:pPr>
      <w:r w:rsidRPr="004A3041">
        <w:rPr>
          <w:rFonts w:ascii="Arial" w:eastAsia="Calibri" w:hAnsi="Arial" w:cs="Arial"/>
          <w:b/>
        </w:rPr>
        <w:t>En réponse à cette autonomie européenne inachevée, n</w:t>
      </w:r>
      <w:r w:rsidR="00A438AE" w:rsidRPr="004A3041">
        <w:rPr>
          <w:rFonts w:ascii="Arial" w:eastAsia="Calibri" w:hAnsi="Arial" w:cs="Arial"/>
          <w:b/>
        </w:rPr>
        <w:t>ous avons</w:t>
      </w:r>
      <w:r w:rsidR="0031373F" w:rsidRPr="004A3041">
        <w:rPr>
          <w:rFonts w:ascii="Arial" w:eastAsia="Calibri" w:hAnsi="Arial" w:cs="Arial"/>
          <w:b/>
        </w:rPr>
        <w:t xml:space="preserve"> en France</w:t>
      </w:r>
      <w:r w:rsidR="00A438AE" w:rsidRPr="004A3041">
        <w:rPr>
          <w:rFonts w:ascii="Arial" w:eastAsia="Calibri" w:hAnsi="Arial" w:cs="Arial"/>
          <w:b/>
        </w:rPr>
        <w:t xml:space="preserve"> de</w:t>
      </w:r>
      <w:r w:rsidR="007525FB" w:rsidRPr="004A3041">
        <w:rPr>
          <w:rFonts w:ascii="Arial" w:eastAsia="Calibri" w:hAnsi="Arial" w:cs="Arial"/>
          <w:b/>
        </w:rPr>
        <w:t>s atouts</w:t>
      </w:r>
      <w:r w:rsidR="00A438AE" w:rsidRPr="004A3041">
        <w:rPr>
          <w:rFonts w:ascii="Arial" w:eastAsia="Calibri" w:hAnsi="Arial" w:cs="Arial"/>
          <w:b/>
        </w:rPr>
        <w:t xml:space="preserve"> indéniables sur lesquels </w:t>
      </w:r>
      <w:r w:rsidR="005B06BF" w:rsidRPr="004A3041">
        <w:rPr>
          <w:rFonts w:ascii="Arial" w:eastAsia="Calibri" w:hAnsi="Arial" w:cs="Arial"/>
          <w:b/>
        </w:rPr>
        <w:t xml:space="preserve">nous </w:t>
      </w:r>
      <w:r w:rsidR="00A438AE" w:rsidRPr="004A3041">
        <w:rPr>
          <w:rFonts w:ascii="Arial" w:eastAsia="Calibri" w:hAnsi="Arial" w:cs="Arial"/>
          <w:b/>
        </w:rPr>
        <w:t>appuyer</w:t>
      </w:r>
      <w:r w:rsidRPr="004A3041">
        <w:rPr>
          <w:rFonts w:ascii="Arial" w:eastAsia="Calibri" w:hAnsi="Arial" w:cs="Arial"/>
          <w:b/>
        </w:rPr>
        <w:t>.</w:t>
      </w:r>
    </w:p>
    <w:p w14:paraId="115AF47D" w14:textId="0B6F5D32" w:rsidR="006837C1" w:rsidRPr="004A3041" w:rsidRDefault="00A438AE" w:rsidP="004A3041">
      <w:pPr>
        <w:pStyle w:val="Paragraphedeliste"/>
        <w:numPr>
          <w:ilvl w:val="0"/>
          <w:numId w:val="10"/>
        </w:numPr>
        <w:spacing w:before="100" w:after="0" w:line="360" w:lineRule="auto"/>
        <w:jc w:val="both"/>
        <w:rPr>
          <w:rFonts w:ascii="Arial" w:eastAsia="Calibri" w:hAnsi="Arial" w:cs="Arial"/>
        </w:rPr>
      </w:pPr>
      <w:r w:rsidRPr="004A3041">
        <w:rPr>
          <w:rFonts w:ascii="Arial" w:eastAsia="Calibri" w:hAnsi="Arial" w:cs="Arial"/>
        </w:rPr>
        <w:t>L’</w:t>
      </w:r>
      <w:r w:rsidR="007525FB" w:rsidRPr="004A3041">
        <w:rPr>
          <w:rFonts w:ascii="Arial" w:eastAsia="Calibri" w:hAnsi="Arial" w:cs="Arial"/>
        </w:rPr>
        <w:t xml:space="preserve">écosystème </w:t>
      </w:r>
      <w:r w:rsidRPr="004A3041">
        <w:rPr>
          <w:rFonts w:ascii="Arial" w:eastAsia="Calibri" w:hAnsi="Arial" w:cs="Arial"/>
        </w:rPr>
        <w:t xml:space="preserve">français des paiements </w:t>
      </w:r>
      <w:r w:rsidR="007525FB" w:rsidRPr="004A3041">
        <w:rPr>
          <w:rFonts w:ascii="Arial" w:eastAsia="Calibri" w:hAnsi="Arial" w:cs="Arial"/>
        </w:rPr>
        <w:t xml:space="preserve">bénéficie de capacités industrielles historiques, dans </w:t>
      </w:r>
      <w:r w:rsidR="00BA17F8">
        <w:rPr>
          <w:rFonts w:ascii="Arial" w:eastAsia="Calibri" w:hAnsi="Arial" w:cs="Arial"/>
        </w:rPr>
        <w:t>les domaines du fiduciaire et du scriptural</w:t>
      </w:r>
      <w:r w:rsidR="006837C1" w:rsidRPr="004A3041">
        <w:rPr>
          <w:rFonts w:ascii="Arial" w:eastAsia="Calibri" w:hAnsi="Arial" w:cs="Arial"/>
        </w:rPr>
        <w:t>.</w:t>
      </w:r>
    </w:p>
    <w:p w14:paraId="34D1AC7C" w14:textId="31B61CEE" w:rsidR="00C248D0" w:rsidRPr="004A3041" w:rsidRDefault="006D414B" w:rsidP="004A3041">
      <w:pPr>
        <w:pStyle w:val="Paragraphedeliste"/>
        <w:numPr>
          <w:ilvl w:val="0"/>
          <w:numId w:val="11"/>
        </w:numPr>
        <w:spacing w:before="100" w:after="0" w:line="360" w:lineRule="auto"/>
        <w:jc w:val="both"/>
        <w:rPr>
          <w:rFonts w:ascii="Arial" w:eastAsia="Calibri" w:hAnsi="Arial" w:cs="Arial"/>
        </w:rPr>
      </w:pPr>
      <w:r w:rsidRPr="004A3041">
        <w:rPr>
          <w:rFonts w:ascii="Arial" w:eastAsia="Calibri" w:hAnsi="Arial" w:cs="Arial"/>
        </w:rPr>
        <w:t>En matière</w:t>
      </w:r>
      <w:r w:rsidR="00BE0A7B" w:rsidRPr="004A3041">
        <w:rPr>
          <w:rFonts w:ascii="Arial" w:eastAsia="Calibri" w:hAnsi="Arial" w:cs="Arial"/>
        </w:rPr>
        <w:t xml:space="preserve"> fiduciaire, </w:t>
      </w:r>
      <w:r w:rsidR="006837C1" w:rsidRPr="004A3041">
        <w:rPr>
          <w:rFonts w:ascii="Arial" w:eastAsia="Calibri" w:hAnsi="Arial" w:cs="Arial"/>
        </w:rPr>
        <w:t>l</w:t>
      </w:r>
      <w:r w:rsidR="00BE0A7B" w:rsidRPr="004A3041">
        <w:rPr>
          <w:rFonts w:ascii="Arial" w:eastAsia="Calibri" w:hAnsi="Arial" w:cs="Arial"/>
        </w:rPr>
        <w:t xml:space="preserve">a Banque de France </w:t>
      </w:r>
      <w:r w:rsidRPr="004A3041">
        <w:rPr>
          <w:rFonts w:ascii="Arial" w:eastAsia="Calibri" w:hAnsi="Arial" w:cs="Arial"/>
        </w:rPr>
        <w:t>est l’un des tout premiers producteurs européens de billets en euros, avec un savoir</w:t>
      </w:r>
      <w:r w:rsidRPr="004A3041">
        <w:rPr>
          <w:rFonts w:ascii="Cambria Math" w:eastAsia="Calibri" w:hAnsi="Cambria Math" w:cs="Cambria Math"/>
        </w:rPr>
        <w:t>‑</w:t>
      </w:r>
      <w:r w:rsidRPr="004A3041">
        <w:rPr>
          <w:rFonts w:ascii="Arial" w:eastAsia="Calibri" w:hAnsi="Arial" w:cs="Arial"/>
        </w:rPr>
        <w:t>faire reconnu internationalement. Elle assure également la supervision du réseau de tri, garantissant un niveau de qualité extrêmement élevé des billets remis en circulation.</w:t>
      </w:r>
      <w:r w:rsidR="006837C1" w:rsidRPr="004A3041">
        <w:rPr>
          <w:rFonts w:ascii="Arial" w:eastAsia="Calibri" w:hAnsi="Arial" w:cs="Arial"/>
        </w:rPr>
        <w:t xml:space="preserve"> </w:t>
      </w:r>
      <w:r w:rsidRPr="004A3041">
        <w:rPr>
          <w:rFonts w:ascii="Arial" w:eastAsia="Calibri" w:hAnsi="Arial" w:cs="Arial"/>
        </w:rPr>
        <w:t>Ces capacités ne sont pas que techniques : elles représentent un pouvoir d’action stratégique</w:t>
      </w:r>
      <w:r w:rsidR="00273C12" w:rsidRPr="004A3041">
        <w:rPr>
          <w:rFonts w:ascii="Arial" w:eastAsia="Calibri" w:hAnsi="Arial" w:cs="Arial"/>
        </w:rPr>
        <w:t>, particulièrement dans les périodes de tension géopolitique</w:t>
      </w:r>
      <w:r w:rsidRPr="004A3041">
        <w:rPr>
          <w:rFonts w:ascii="Arial" w:eastAsia="Calibri" w:hAnsi="Arial" w:cs="Arial"/>
        </w:rPr>
        <w:t>. Dans un contexte où certains États membres dépendent totalement de capacités étrangères pour la production fiduciaire, la France fait</w:t>
      </w:r>
      <w:r w:rsidR="006837C1" w:rsidRPr="004A3041">
        <w:rPr>
          <w:rFonts w:ascii="Arial" w:eastAsia="Calibri" w:hAnsi="Arial" w:cs="Arial"/>
        </w:rPr>
        <w:t xml:space="preserve"> ainsi</w:t>
      </w:r>
      <w:r w:rsidRPr="004A3041">
        <w:rPr>
          <w:rFonts w:ascii="Arial" w:eastAsia="Calibri" w:hAnsi="Arial" w:cs="Arial"/>
        </w:rPr>
        <w:t xml:space="preserve"> figure de pilier de stabilité monétaire.</w:t>
      </w:r>
    </w:p>
    <w:p w14:paraId="5366C657" w14:textId="49B327C9" w:rsidR="00BE0A7B" w:rsidRPr="004A3041" w:rsidRDefault="00BD243A" w:rsidP="004A3041">
      <w:pPr>
        <w:pStyle w:val="Paragraphedeliste"/>
        <w:numPr>
          <w:ilvl w:val="0"/>
          <w:numId w:val="11"/>
        </w:numPr>
        <w:spacing w:before="100" w:after="0" w:line="360" w:lineRule="auto"/>
        <w:jc w:val="both"/>
        <w:rPr>
          <w:rFonts w:ascii="Arial" w:eastAsia="Calibri" w:hAnsi="Arial" w:cs="Arial"/>
        </w:rPr>
      </w:pPr>
      <w:r w:rsidRPr="004A3041">
        <w:rPr>
          <w:rFonts w:ascii="Arial" w:eastAsia="Calibri" w:hAnsi="Arial" w:cs="Arial"/>
        </w:rPr>
        <w:t>En matière</w:t>
      </w:r>
      <w:r w:rsidR="00BE0A7B" w:rsidRPr="004A3041">
        <w:rPr>
          <w:rFonts w:ascii="Arial" w:eastAsia="Calibri" w:hAnsi="Arial" w:cs="Arial"/>
        </w:rPr>
        <w:t xml:space="preserve"> scriptural</w:t>
      </w:r>
      <w:r w:rsidRPr="004A3041">
        <w:rPr>
          <w:rFonts w:ascii="Arial" w:eastAsia="Calibri" w:hAnsi="Arial" w:cs="Arial"/>
        </w:rPr>
        <w:t>e</w:t>
      </w:r>
      <w:r w:rsidR="00BE0A7B" w:rsidRPr="004A3041">
        <w:rPr>
          <w:rFonts w:ascii="Arial" w:eastAsia="Calibri" w:hAnsi="Arial" w:cs="Arial"/>
        </w:rPr>
        <w:t xml:space="preserve">, </w:t>
      </w:r>
      <w:r w:rsidR="00185731" w:rsidRPr="004A3041">
        <w:rPr>
          <w:rFonts w:ascii="Arial" w:eastAsia="Calibri" w:hAnsi="Arial" w:cs="Arial"/>
        </w:rPr>
        <w:t xml:space="preserve">la carte est </w:t>
      </w:r>
      <w:r w:rsidR="009D18A4">
        <w:rPr>
          <w:rFonts w:ascii="Arial" w:eastAsia="Calibri" w:hAnsi="Arial" w:cs="Arial"/>
        </w:rPr>
        <w:t>devenue</w:t>
      </w:r>
      <w:r w:rsidR="00185731" w:rsidRPr="004A3041">
        <w:rPr>
          <w:rFonts w:ascii="Arial" w:eastAsia="Calibri" w:hAnsi="Arial" w:cs="Arial"/>
        </w:rPr>
        <w:t xml:space="preserve"> le moyen de paiement </w:t>
      </w:r>
      <w:r w:rsidR="009D18A4">
        <w:rPr>
          <w:rFonts w:ascii="Arial" w:eastAsia="Calibri" w:hAnsi="Arial" w:cs="Arial"/>
        </w:rPr>
        <w:t>préféré des Français</w:t>
      </w:r>
      <w:r w:rsidR="00185731" w:rsidRPr="004A3041">
        <w:rPr>
          <w:rFonts w:ascii="Arial" w:eastAsia="Calibri" w:hAnsi="Arial" w:cs="Arial"/>
        </w:rPr>
        <w:t xml:space="preserve">. </w:t>
      </w:r>
      <w:r w:rsidR="005F31FA" w:rsidRPr="004A3041">
        <w:rPr>
          <w:rFonts w:ascii="Arial" w:eastAsia="Calibri" w:hAnsi="Arial" w:cs="Arial"/>
        </w:rPr>
        <w:t>Dans ce sens,</w:t>
      </w:r>
      <w:r w:rsidR="00185731" w:rsidRPr="004A3041">
        <w:rPr>
          <w:rFonts w:ascii="Arial" w:eastAsia="Calibri" w:hAnsi="Arial" w:cs="Arial"/>
        </w:rPr>
        <w:t xml:space="preserve"> </w:t>
      </w:r>
      <w:r w:rsidR="00BE0A7B" w:rsidRPr="004A3041">
        <w:rPr>
          <w:rFonts w:ascii="Arial" w:eastAsia="Calibri" w:hAnsi="Arial" w:cs="Arial"/>
        </w:rPr>
        <w:t>l</w:t>
      </w:r>
      <w:r w:rsidR="00193AE5" w:rsidRPr="004A3041">
        <w:rPr>
          <w:rFonts w:ascii="Arial" w:eastAsia="Calibri" w:hAnsi="Arial" w:cs="Arial"/>
        </w:rPr>
        <w:t xml:space="preserve">e </w:t>
      </w:r>
      <w:r w:rsidR="00BA17F8">
        <w:rPr>
          <w:rFonts w:ascii="Arial" w:eastAsia="Calibri" w:hAnsi="Arial" w:cs="Arial"/>
        </w:rPr>
        <w:t>réseau national</w:t>
      </w:r>
      <w:r w:rsidR="00BE0A7B" w:rsidRPr="004A3041">
        <w:rPr>
          <w:rFonts w:ascii="Arial" w:eastAsia="Calibri" w:hAnsi="Arial" w:cs="Arial"/>
        </w:rPr>
        <w:t xml:space="preserve"> C</w:t>
      </w:r>
      <w:r w:rsidR="000A7EC9" w:rsidRPr="004A3041">
        <w:rPr>
          <w:rFonts w:ascii="Arial" w:eastAsia="Calibri" w:hAnsi="Arial" w:cs="Arial"/>
        </w:rPr>
        <w:t xml:space="preserve">artes </w:t>
      </w:r>
      <w:r w:rsidR="00BE0A7B" w:rsidRPr="004A3041">
        <w:rPr>
          <w:rFonts w:ascii="Arial" w:eastAsia="Calibri" w:hAnsi="Arial" w:cs="Arial"/>
        </w:rPr>
        <w:t>B</w:t>
      </w:r>
      <w:r w:rsidR="000A7EC9" w:rsidRPr="004A3041">
        <w:rPr>
          <w:rFonts w:ascii="Arial" w:eastAsia="Calibri" w:hAnsi="Arial" w:cs="Arial"/>
        </w:rPr>
        <w:t>ancaires</w:t>
      </w:r>
      <w:r w:rsidR="00BE0A7B" w:rsidRPr="004A3041">
        <w:rPr>
          <w:rFonts w:ascii="Arial" w:eastAsia="Calibri" w:hAnsi="Arial" w:cs="Arial"/>
        </w:rPr>
        <w:t xml:space="preserve"> constitue un pilier de notre résilience, capable de couvrir massivement les paiements du quotidien</w:t>
      </w:r>
      <w:r w:rsidR="009D18A4">
        <w:rPr>
          <w:rFonts w:ascii="Arial" w:eastAsia="Calibri" w:hAnsi="Arial" w:cs="Arial"/>
        </w:rPr>
        <w:t xml:space="preserve"> sur tous les canaux</w:t>
      </w:r>
      <w:r w:rsidR="00BE0A7B" w:rsidRPr="004A3041">
        <w:rPr>
          <w:rFonts w:ascii="Arial" w:eastAsia="Calibri" w:hAnsi="Arial" w:cs="Arial"/>
        </w:rPr>
        <w:t>.</w:t>
      </w:r>
      <w:r w:rsidR="00067485" w:rsidRPr="004A3041">
        <w:rPr>
          <w:rFonts w:ascii="Arial" w:hAnsi="Arial" w:cs="Arial"/>
        </w:rPr>
        <w:t xml:space="preserve"> </w:t>
      </w:r>
      <w:r w:rsidR="00193AE5" w:rsidRPr="004A3041">
        <w:rPr>
          <w:rFonts w:ascii="Arial" w:hAnsi="Arial" w:cs="Arial"/>
        </w:rPr>
        <w:t>Il</w:t>
      </w:r>
      <w:r w:rsidR="00067485" w:rsidRPr="004A3041">
        <w:rPr>
          <w:rFonts w:ascii="Arial" w:eastAsia="Calibri" w:hAnsi="Arial" w:cs="Arial"/>
        </w:rPr>
        <w:t xml:space="preserve"> constitue une infrastructure régulée, in</w:t>
      </w:r>
      <w:r w:rsidR="00BA17F8">
        <w:rPr>
          <w:rFonts w:ascii="Arial" w:eastAsia="Calibri" w:hAnsi="Arial" w:cs="Arial"/>
        </w:rPr>
        <w:t>novante</w:t>
      </w:r>
      <w:r w:rsidR="00193AE5" w:rsidRPr="004A3041">
        <w:rPr>
          <w:rFonts w:ascii="Arial" w:eastAsia="Calibri" w:hAnsi="Arial" w:cs="Arial"/>
        </w:rPr>
        <w:t xml:space="preserve"> et</w:t>
      </w:r>
      <w:r w:rsidR="00067485" w:rsidRPr="004A3041">
        <w:rPr>
          <w:rFonts w:ascii="Arial" w:eastAsia="Calibri" w:hAnsi="Arial" w:cs="Arial"/>
        </w:rPr>
        <w:t xml:space="preserve"> souveraine. À l’heure où</w:t>
      </w:r>
      <w:r w:rsidR="00C0092B" w:rsidRPr="004A3041">
        <w:rPr>
          <w:rFonts w:ascii="Arial" w:eastAsia="Calibri" w:hAnsi="Arial" w:cs="Arial"/>
        </w:rPr>
        <w:t xml:space="preserve"> seuls 5 pays seulement disposent encore d’un </w:t>
      </w:r>
      <w:r w:rsidR="009D18A4">
        <w:rPr>
          <w:rFonts w:ascii="Arial" w:eastAsia="Calibri" w:hAnsi="Arial" w:cs="Arial"/>
        </w:rPr>
        <w:t>réseau</w:t>
      </w:r>
      <w:r w:rsidR="00C0092B" w:rsidRPr="004A3041">
        <w:rPr>
          <w:rFonts w:ascii="Arial" w:eastAsia="Calibri" w:hAnsi="Arial" w:cs="Arial"/>
        </w:rPr>
        <w:t xml:space="preserve"> de carte domestique significatif et où</w:t>
      </w:r>
      <w:r w:rsidR="00067485" w:rsidRPr="004A3041">
        <w:rPr>
          <w:rFonts w:ascii="Arial" w:eastAsia="Calibri" w:hAnsi="Arial" w:cs="Arial"/>
        </w:rPr>
        <w:t xml:space="preserve"> 13 pays n’ont plus aucune alternative aux </w:t>
      </w:r>
      <w:r w:rsidR="00193AE5" w:rsidRPr="004A3041">
        <w:rPr>
          <w:rFonts w:ascii="Arial" w:eastAsia="Calibri" w:hAnsi="Arial" w:cs="Arial"/>
        </w:rPr>
        <w:t>réseaux de carte</w:t>
      </w:r>
      <w:r w:rsidR="00067485" w:rsidRPr="004A3041">
        <w:rPr>
          <w:rFonts w:ascii="Arial" w:eastAsia="Calibri" w:hAnsi="Arial" w:cs="Arial"/>
        </w:rPr>
        <w:t xml:space="preserve"> internationaux</w:t>
      </w:r>
      <w:r w:rsidR="00193AE5" w:rsidRPr="004A3041">
        <w:rPr>
          <w:rFonts w:ascii="Arial" w:eastAsia="Calibri" w:hAnsi="Arial" w:cs="Arial"/>
        </w:rPr>
        <w:t xml:space="preserve"> en </w:t>
      </w:r>
      <w:r w:rsidR="00BA17F8">
        <w:rPr>
          <w:rFonts w:ascii="Arial" w:eastAsia="Calibri" w:hAnsi="Arial" w:cs="Arial"/>
        </w:rPr>
        <w:t>zone Euro</w:t>
      </w:r>
      <w:r w:rsidR="00067485" w:rsidRPr="004A3041">
        <w:rPr>
          <w:rFonts w:ascii="Arial" w:eastAsia="Calibri" w:hAnsi="Arial" w:cs="Arial"/>
        </w:rPr>
        <w:t xml:space="preserve">, le maintien d’un </w:t>
      </w:r>
      <w:r w:rsidR="00BA17F8">
        <w:rPr>
          <w:rFonts w:ascii="Arial" w:eastAsia="Calibri" w:hAnsi="Arial" w:cs="Arial"/>
        </w:rPr>
        <w:t>réseau national</w:t>
      </w:r>
      <w:r w:rsidR="00067485" w:rsidRPr="004A3041">
        <w:rPr>
          <w:rFonts w:ascii="Arial" w:eastAsia="Calibri" w:hAnsi="Arial" w:cs="Arial"/>
        </w:rPr>
        <w:t xml:space="preserve"> robuste constitue </w:t>
      </w:r>
      <w:r w:rsidR="00DD1640" w:rsidRPr="004A3041">
        <w:rPr>
          <w:rFonts w:ascii="Arial" w:eastAsia="Calibri" w:hAnsi="Arial" w:cs="Arial"/>
        </w:rPr>
        <w:t xml:space="preserve">donc </w:t>
      </w:r>
      <w:r w:rsidR="00067485" w:rsidRPr="004A3041">
        <w:rPr>
          <w:rFonts w:ascii="Arial" w:eastAsia="Calibri" w:hAnsi="Arial" w:cs="Arial"/>
        </w:rPr>
        <w:t>un avantage stratégique</w:t>
      </w:r>
      <w:r w:rsidR="00C0092B" w:rsidRPr="004A3041">
        <w:rPr>
          <w:rFonts w:ascii="Arial" w:eastAsia="Calibri" w:hAnsi="Arial" w:cs="Arial"/>
        </w:rPr>
        <w:t xml:space="preserve"> majeur</w:t>
      </w:r>
      <w:r w:rsidR="00067485" w:rsidRPr="004A3041">
        <w:rPr>
          <w:rFonts w:ascii="Arial" w:eastAsia="Calibri" w:hAnsi="Arial" w:cs="Arial"/>
        </w:rPr>
        <w:t>.</w:t>
      </w:r>
      <w:r w:rsidR="009D18A4">
        <w:rPr>
          <w:rFonts w:ascii="Arial" w:eastAsia="Calibri" w:hAnsi="Arial" w:cs="Arial"/>
        </w:rPr>
        <w:t xml:space="preserve"> Ce savoir-faire dans le scriptural et les canaux innovants se poursuit dans le paiement mobile avec la solution Wero, à laquelle l’écosystème français apporte une contribution et une adhésion décisives. </w:t>
      </w:r>
    </w:p>
    <w:p w14:paraId="2B8A7196" w14:textId="2C2677CD" w:rsidR="00DD1640" w:rsidRPr="004A3041" w:rsidRDefault="00BA17F8" w:rsidP="004A3041">
      <w:pPr>
        <w:pStyle w:val="Paragraphedeliste"/>
        <w:numPr>
          <w:ilvl w:val="0"/>
          <w:numId w:val="10"/>
        </w:numPr>
        <w:spacing w:before="100" w:after="0" w:line="360" w:lineRule="auto"/>
        <w:jc w:val="both"/>
        <w:rPr>
          <w:rFonts w:ascii="Arial" w:eastAsia="Calibri" w:hAnsi="Arial" w:cs="Arial"/>
        </w:rPr>
      </w:pPr>
      <w:r>
        <w:rPr>
          <w:rFonts w:ascii="Arial" w:eastAsia="Calibri" w:hAnsi="Arial" w:cs="Arial"/>
        </w:rPr>
        <w:t>Ces éléments</w:t>
      </w:r>
      <w:r w:rsidR="00BE0A7B" w:rsidRPr="004A3041">
        <w:rPr>
          <w:rFonts w:ascii="Arial" w:eastAsia="Calibri" w:hAnsi="Arial" w:cs="Arial"/>
        </w:rPr>
        <w:t xml:space="preserve"> forme </w:t>
      </w:r>
      <w:r w:rsidR="00DD1640" w:rsidRPr="004A3041">
        <w:rPr>
          <w:rFonts w:ascii="Arial" w:eastAsia="Calibri" w:hAnsi="Arial" w:cs="Arial"/>
        </w:rPr>
        <w:t>ainsi</w:t>
      </w:r>
      <w:r w:rsidR="00193AE5" w:rsidRPr="004A3041">
        <w:rPr>
          <w:rFonts w:ascii="Arial" w:eastAsia="Calibri" w:hAnsi="Arial" w:cs="Arial"/>
        </w:rPr>
        <w:t xml:space="preserve"> </w:t>
      </w:r>
      <w:r>
        <w:rPr>
          <w:rFonts w:ascii="Arial" w:eastAsia="Calibri" w:hAnsi="Arial" w:cs="Arial"/>
        </w:rPr>
        <w:t>l</w:t>
      </w:r>
      <w:r w:rsidR="004A381B">
        <w:rPr>
          <w:rFonts w:ascii="Arial" w:eastAsia="Calibri" w:hAnsi="Arial" w:cs="Arial"/>
        </w:rPr>
        <w:t xml:space="preserve">a première enceinte </w:t>
      </w:r>
      <w:r w:rsidR="00BE0A7B" w:rsidRPr="004A3041">
        <w:rPr>
          <w:rFonts w:ascii="Arial" w:eastAsia="Calibri" w:hAnsi="Arial" w:cs="Arial"/>
        </w:rPr>
        <w:t>de souveraineté, articulant monnaie commerciale et monnaie centrale</w:t>
      </w:r>
      <w:r w:rsidR="00B12A27" w:rsidRPr="004A3041">
        <w:rPr>
          <w:rFonts w:ascii="Arial" w:eastAsia="Calibri" w:hAnsi="Arial" w:cs="Arial"/>
        </w:rPr>
        <w:t>, qui contribuent à notre résilience collective</w:t>
      </w:r>
      <w:r w:rsidR="00BE0A7B" w:rsidRPr="004A3041">
        <w:rPr>
          <w:rFonts w:ascii="Arial" w:eastAsia="Calibri" w:hAnsi="Arial" w:cs="Arial"/>
        </w:rPr>
        <w:t>.</w:t>
      </w:r>
      <w:r w:rsidR="009D18A4">
        <w:rPr>
          <w:rFonts w:ascii="Arial" w:eastAsia="Calibri" w:hAnsi="Arial" w:cs="Arial"/>
        </w:rPr>
        <w:t xml:space="preserve"> Je souligne qu’ici le scriptural</w:t>
      </w:r>
      <w:r>
        <w:rPr>
          <w:rFonts w:ascii="Arial" w:eastAsia="Calibri" w:hAnsi="Arial" w:cs="Arial"/>
        </w:rPr>
        <w:t xml:space="preserve"> et le fiduciaire marchent ensemble, car le réseau de </w:t>
      </w:r>
      <w:r w:rsidR="00023D71">
        <w:rPr>
          <w:rFonts w:ascii="Arial" w:eastAsia="Calibri" w:hAnsi="Arial" w:cs="Arial"/>
        </w:rPr>
        <w:t>d’accès aux espèces</w:t>
      </w:r>
      <w:r>
        <w:rPr>
          <w:rFonts w:ascii="Arial" w:eastAsia="Calibri" w:hAnsi="Arial" w:cs="Arial"/>
        </w:rPr>
        <w:t xml:space="preserve"> repose largement sur le retrait</w:t>
      </w:r>
      <w:r w:rsidR="00023D71">
        <w:rPr>
          <w:rFonts w:ascii="Arial" w:eastAsia="Calibri" w:hAnsi="Arial" w:cs="Arial"/>
        </w:rPr>
        <w:t xml:space="preserve"> par carte. </w:t>
      </w:r>
    </w:p>
    <w:p w14:paraId="5B15CC56" w14:textId="68ED8709" w:rsidR="007525FB" w:rsidRPr="004A3041" w:rsidRDefault="00225923" w:rsidP="004A3041">
      <w:pPr>
        <w:numPr>
          <w:ilvl w:val="0"/>
          <w:numId w:val="2"/>
        </w:numPr>
        <w:spacing w:before="100" w:after="0" w:line="360" w:lineRule="auto"/>
        <w:contextualSpacing/>
        <w:jc w:val="both"/>
        <w:rPr>
          <w:rFonts w:ascii="Arial" w:eastAsia="Calibri" w:hAnsi="Arial" w:cs="Arial"/>
          <w:b/>
        </w:rPr>
      </w:pPr>
      <w:r w:rsidRPr="004A3041">
        <w:rPr>
          <w:rFonts w:ascii="Arial" w:eastAsia="Calibri" w:hAnsi="Arial" w:cs="Arial"/>
          <w:b/>
        </w:rPr>
        <w:t xml:space="preserve">Ces atouts </w:t>
      </w:r>
      <w:r w:rsidR="00BA17F8">
        <w:rPr>
          <w:rFonts w:ascii="Arial" w:eastAsia="Calibri" w:hAnsi="Arial" w:cs="Arial"/>
          <w:b/>
        </w:rPr>
        <w:t>français constituent néanmoins des exceptions dans le paysage européen,</w:t>
      </w:r>
      <w:r w:rsidRPr="004A3041">
        <w:rPr>
          <w:rFonts w:ascii="Arial" w:eastAsia="Calibri" w:hAnsi="Arial" w:cs="Arial"/>
          <w:b/>
        </w:rPr>
        <w:t xml:space="preserve"> et subissent de</w:t>
      </w:r>
      <w:r w:rsidR="00BA17F8">
        <w:rPr>
          <w:rFonts w:ascii="Arial" w:eastAsia="Calibri" w:hAnsi="Arial" w:cs="Arial"/>
          <w:b/>
        </w:rPr>
        <w:t xml:space="preserve"> fortes</w:t>
      </w:r>
      <w:r w:rsidRPr="004A3041">
        <w:rPr>
          <w:rFonts w:ascii="Arial" w:eastAsia="Calibri" w:hAnsi="Arial" w:cs="Arial"/>
          <w:b/>
        </w:rPr>
        <w:t xml:space="preserve"> pressions extérieures</w:t>
      </w:r>
      <w:r w:rsidR="00BA17F8">
        <w:rPr>
          <w:rFonts w:ascii="Arial" w:eastAsia="Calibri" w:hAnsi="Arial" w:cs="Arial"/>
          <w:b/>
        </w:rPr>
        <w:t xml:space="preserve">. </w:t>
      </w:r>
    </w:p>
    <w:p w14:paraId="4E9AB9CD" w14:textId="721218BD" w:rsidR="00B12ADA" w:rsidRPr="004A3041" w:rsidRDefault="00945C79" w:rsidP="004A3041">
      <w:pPr>
        <w:pStyle w:val="Paragraphedeliste"/>
        <w:numPr>
          <w:ilvl w:val="0"/>
          <w:numId w:val="10"/>
        </w:numPr>
        <w:spacing w:before="100" w:after="0" w:line="360" w:lineRule="auto"/>
        <w:jc w:val="both"/>
        <w:rPr>
          <w:rFonts w:ascii="Arial" w:eastAsia="Calibri" w:hAnsi="Arial" w:cs="Arial"/>
        </w:rPr>
      </w:pPr>
      <w:r w:rsidRPr="004A3041">
        <w:rPr>
          <w:rFonts w:ascii="Arial" w:eastAsia="Calibri" w:hAnsi="Arial" w:cs="Arial"/>
        </w:rPr>
        <w:t xml:space="preserve">Nous constatons, en effet, depuis </w:t>
      </w:r>
      <w:r w:rsidR="00885410" w:rsidRPr="004A3041">
        <w:rPr>
          <w:rFonts w:ascii="Arial" w:eastAsia="Calibri" w:hAnsi="Arial" w:cs="Arial"/>
        </w:rPr>
        <w:t xml:space="preserve">plusieurs années, un mouvement de </w:t>
      </w:r>
      <w:r w:rsidRPr="004A3041">
        <w:rPr>
          <w:rFonts w:ascii="Arial" w:eastAsia="Calibri" w:hAnsi="Arial" w:cs="Arial"/>
        </w:rPr>
        <w:t>numérisation continue des paiements du quotidien</w:t>
      </w:r>
      <w:r w:rsidR="00885410" w:rsidRPr="004A3041">
        <w:rPr>
          <w:rFonts w:ascii="Arial" w:eastAsia="Calibri" w:hAnsi="Arial" w:cs="Arial"/>
        </w:rPr>
        <w:t xml:space="preserve"> en Europe</w:t>
      </w:r>
      <w:r w:rsidR="00C17E67" w:rsidRPr="004A3041">
        <w:rPr>
          <w:rFonts w:ascii="Arial" w:eastAsia="Calibri" w:hAnsi="Arial" w:cs="Arial"/>
        </w:rPr>
        <w:t xml:space="preserve">. </w:t>
      </w:r>
      <w:r w:rsidR="00B12ADA" w:rsidRPr="004A3041">
        <w:rPr>
          <w:rFonts w:ascii="Arial" w:eastAsia="Calibri" w:hAnsi="Arial" w:cs="Arial"/>
        </w:rPr>
        <w:t>Comme l’illustrent les dernières études SPACE</w:t>
      </w:r>
      <w:r w:rsidR="00BA17F8">
        <w:rPr>
          <w:rFonts w:ascii="Arial" w:eastAsia="Calibri" w:hAnsi="Arial" w:cs="Arial"/>
        </w:rPr>
        <w:t xml:space="preserve"> de la BCE</w:t>
      </w:r>
      <w:r w:rsidR="00B12ADA" w:rsidRPr="004A3041">
        <w:rPr>
          <w:rFonts w:ascii="Arial" w:eastAsia="Calibri" w:hAnsi="Arial" w:cs="Arial"/>
        </w:rPr>
        <w:t>, la part des espèces dans les paiements du quotidien diminue progressivement au profit des solutions de paiement par carte, notamment sans contact, et par mobile, dont le sous-jacent reste largement la carte.</w:t>
      </w:r>
    </w:p>
    <w:p w14:paraId="72D55BF6" w14:textId="438A4E2A" w:rsidR="006D52AE" w:rsidRPr="004A3041" w:rsidRDefault="00C17E67" w:rsidP="004A3041">
      <w:pPr>
        <w:pStyle w:val="Paragraphedeliste"/>
        <w:numPr>
          <w:ilvl w:val="0"/>
          <w:numId w:val="10"/>
        </w:numPr>
        <w:spacing w:before="100" w:after="0" w:line="360" w:lineRule="auto"/>
        <w:jc w:val="both"/>
        <w:rPr>
          <w:rFonts w:ascii="Arial" w:eastAsia="Calibri" w:hAnsi="Arial" w:cs="Arial"/>
        </w:rPr>
      </w:pPr>
      <w:r w:rsidRPr="004A3041">
        <w:rPr>
          <w:rFonts w:ascii="Arial" w:eastAsia="Calibri" w:hAnsi="Arial" w:cs="Arial"/>
        </w:rPr>
        <w:t xml:space="preserve">Cette numérisation </w:t>
      </w:r>
      <w:r w:rsidR="00023D71">
        <w:rPr>
          <w:rFonts w:ascii="Arial" w:eastAsia="Calibri" w:hAnsi="Arial" w:cs="Arial"/>
        </w:rPr>
        <w:t xml:space="preserve">répond naturellement aux besoins et attentes des citoyens et il serait illusoire de nager à contre-courant. Elle </w:t>
      </w:r>
      <w:r w:rsidRPr="004A3041">
        <w:rPr>
          <w:rFonts w:ascii="Arial" w:eastAsia="Calibri" w:hAnsi="Arial" w:cs="Arial"/>
        </w:rPr>
        <w:t>so</w:t>
      </w:r>
      <w:r w:rsidR="00023D71">
        <w:rPr>
          <w:rFonts w:ascii="Arial" w:eastAsia="Calibri" w:hAnsi="Arial" w:cs="Arial"/>
        </w:rPr>
        <w:t>ulève néanmoins</w:t>
      </w:r>
      <w:r w:rsidRPr="004A3041">
        <w:rPr>
          <w:rFonts w:ascii="Arial" w:eastAsia="Calibri" w:hAnsi="Arial" w:cs="Arial"/>
        </w:rPr>
        <w:t xml:space="preserve"> des enjeux forts pour l’Europe</w:t>
      </w:r>
      <w:r w:rsidR="00023D71">
        <w:rPr>
          <w:rFonts w:ascii="Arial" w:eastAsia="Calibri" w:hAnsi="Arial" w:cs="Arial"/>
        </w:rPr>
        <w:t xml:space="preserve"> </w:t>
      </w:r>
      <w:r w:rsidRPr="004A3041">
        <w:rPr>
          <w:rFonts w:ascii="Arial" w:eastAsia="Calibri" w:hAnsi="Arial" w:cs="Arial"/>
        </w:rPr>
        <w:t>en matière de souveraineté et de résilience</w:t>
      </w:r>
      <w:r w:rsidR="00B12ADA" w:rsidRPr="004A3041">
        <w:rPr>
          <w:rFonts w:ascii="Arial" w:eastAsia="Calibri" w:hAnsi="Arial" w:cs="Arial"/>
        </w:rPr>
        <w:t>.</w:t>
      </w:r>
    </w:p>
    <w:p w14:paraId="26BC96BA" w14:textId="056198DB" w:rsidR="006D52AE" w:rsidRPr="004A3041" w:rsidRDefault="008161AF" w:rsidP="004A3041">
      <w:pPr>
        <w:pStyle w:val="Paragraphedeliste"/>
        <w:numPr>
          <w:ilvl w:val="0"/>
          <w:numId w:val="11"/>
        </w:numPr>
        <w:spacing w:before="100" w:after="0" w:line="360" w:lineRule="auto"/>
        <w:jc w:val="both"/>
        <w:rPr>
          <w:rFonts w:ascii="Arial" w:eastAsia="Calibri" w:hAnsi="Arial" w:cs="Arial"/>
        </w:rPr>
      </w:pPr>
      <w:r w:rsidRPr="004A3041">
        <w:rPr>
          <w:rFonts w:ascii="Arial" w:eastAsia="Calibri" w:hAnsi="Arial" w:cs="Arial"/>
        </w:rPr>
        <w:t>Les</w:t>
      </w:r>
      <w:r w:rsidR="00683732" w:rsidRPr="004A3041">
        <w:rPr>
          <w:rFonts w:ascii="Arial" w:eastAsia="Calibri" w:hAnsi="Arial" w:cs="Arial"/>
        </w:rPr>
        <w:t xml:space="preserve"> grands réseaux </w:t>
      </w:r>
      <w:r w:rsidRPr="004A3041">
        <w:rPr>
          <w:rFonts w:ascii="Arial" w:eastAsia="Calibri" w:hAnsi="Arial" w:cs="Arial"/>
        </w:rPr>
        <w:t xml:space="preserve">de </w:t>
      </w:r>
      <w:r w:rsidR="00683732" w:rsidRPr="004A3041">
        <w:rPr>
          <w:rFonts w:ascii="Arial" w:eastAsia="Calibri" w:hAnsi="Arial" w:cs="Arial"/>
        </w:rPr>
        <w:t>carte internationaux jouent</w:t>
      </w:r>
      <w:r w:rsidRPr="004A3041">
        <w:rPr>
          <w:rFonts w:ascii="Arial" w:eastAsia="Calibri" w:hAnsi="Arial" w:cs="Arial"/>
        </w:rPr>
        <w:t xml:space="preserve"> ainsi</w:t>
      </w:r>
      <w:r w:rsidR="00683732" w:rsidRPr="004A3041">
        <w:rPr>
          <w:rFonts w:ascii="Arial" w:eastAsia="Calibri" w:hAnsi="Arial" w:cs="Arial"/>
        </w:rPr>
        <w:t xml:space="preserve"> un rôle clé dans les paiements numériques</w:t>
      </w:r>
      <w:r w:rsidRPr="004A3041">
        <w:rPr>
          <w:rFonts w:ascii="Arial" w:eastAsia="Calibri" w:hAnsi="Arial" w:cs="Arial"/>
        </w:rPr>
        <w:t xml:space="preserve">. Ils disposent d’un </w:t>
      </w:r>
      <w:r w:rsidR="00683732" w:rsidRPr="004A3041">
        <w:rPr>
          <w:rFonts w:ascii="Arial" w:eastAsia="Calibri" w:hAnsi="Arial" w:cs="Arial"/>
        </w:rPr>
        <w:t xml:space="preserve">monopole dans </w:t>
      </w:r>
      <w:r w:rsidRPr="004A3041">
        <w:rPr>
          <w:rFonts w:ascii="Arial" w:eastAsia="Calibri" w:hAnsi="Arial" w:cs="Arial"/>
        </w:rPr>
        <w:t xml:space="preserve">de </w:t>
      </w:r>
      <w:r w:rsidR="00683732" w:rsidRPr="004A3041">
        <w:rPr>
          <w:rFonts w:ascii="Arial" w:eastAsia="Calibri" w:hAnsi="Arial" w:cs="Arial"/>
        </w:rPr>
        <w:t>nombreux États membres</w:t>
      </w:r>
      <w:r w:rsidRPr="004A3041">
        <w:rPr>
          <w:rFonts w:ascii="Arial" w:eastAsia="Calibri" w:hAnsi="Arial" w:cs="Arial"/>
        </w:rPr>
        <w:t xml:space="preserve"> de l’Union européenne et de la</w:t>
      </w:r>
      <w:r w:rsidR="003F0C91" w:rsidRPr="004A3041">
        <w:rPr>
          <w:rFonts w:ascii="Arial" w:eastAsia="Calibri" w:hAnsi="Arial" w:cs="Arial"/>
        </w:rPr>
        <w:t xml:space="preserve"> zone euro. </w:t>
      </w:r>
      <w:r w:rsidR="005A3518" w:rsidRPr="004A3041">
        <w:rPr>
          <w:rFonts w:ascii="Arial" w:eastAsia="Calibri" w:hAnsi="Arial" w:cs="Arial"/>
        </w:rPr>
        <w:t>En outre, ils disposent d’un</w:t>
      </w:r>
      <w:r w:rsidR="00683732" w:rsidRPr="004A3041">
        <w:rPr>
          <w:rFonts w:ascii="Arial" w:eastAsia="Calibri" w:hAnsi="Arial" w:cs="Arial"/>
        </w:rPr>
        <w:t xml:space="preserve"> monopole sur les paiements</w:t>
      </w:r>
      <w:r w:rsidR="00CC5B24" w:rsidRPr="004A3041">
        <w:rPr>
          <w:rFonts w:ascii="Arial" w:eastAsia="Calibri" w:hAnsi="Arial" w:cs="Arial"/>
        </w:rPr>
        <w:t xml:space="preserve"> transfrontaliers</w:t>
      </w:r>
      <w:r w:rsidR="00683732" w:rsidRPr="004A3041">
        <w:rPr>
          <w:rFonts w:ascii="Arial" w:eastAsia="Calibri" w:hAnsi="Arial" w:cs="Arial"/>
        </w:rPr>
        <w:t xml:space="preserve"> intra zone</w:t>
      </w:r>
      <w:r w:rsidR="00CC5B24" w:rsidRPr="004A3041">
        <w:rPr>
          <w:rFonts w:ascii="Arial" w:eastAsia="Calibri" w:hAnsi="Arial" w:cs="Arial"/>
        </w:rPr>
        <w:t xml:space="preserve"> euro par carte</w:t>
      </w:r>
      <w:r w:rsidR="00683732" w:rsidRPr="004A3041">
        <w:rPr>
          <w:rFonts w:ascii="Arial" w:eastAsia="Calibri" w:hAnsi="Arial" w:cs="Arial"/>
        </w:rPr>
        <w:t xml:space="preserve">. </w:t>
      </w:r>
    </w:p>
    <w:p w14:paraId="197EC80A" w14:textId="45F2DDEC" w:rsidR="006D52AE" w:rsidRPr="004A3041" w:rsidRDefault="00FB213D" w:rsidP="004A3041">
      <w:pPr>
        <w:pStyle w:val="Paragraphedeliste"/>
        <w:numPr>
          <w:ilvl w:val="0"/>
          <w:numId w:val="11"/>
        </w:numPr>
        <w:spacing w:before="100" w:after="0" w:line="360" w:lineRule="auto"/>
        <w:jc w:val="both"/>
        <w:rPr>
          <w:rFonts w:ascii="Arial" w:eastAsia="Calibri" w:hAnsi="Arial" w:cs="Arial"/>
        </w:rPr>
      </w:pPr>
      <w:r w:rsidRPr="004A3041">
        <w:rPr>
          <w:rFonts w:ascii="Arial" w:eastAsia="Calibri" w:hAnsi="Arial" w:cs="Arial"/>
        </w:rPr>
        <w:t>De la même manière</w:t>
      </w:r>
      <w:r w:rsidR="00CC5B24" w:rsidRPr="004A3041">
        <w:rPr>
          <w:rFonts w:ascii="Arial" w:eastAsia="Calibri" w:hAnsi="Arial" w:cs="Arial"/>
        </w:rPr>
        <w:t>, sur le segment des paiements mobile, l</w:t>
      </w:r>
      <w:r w:rsidR="00B54B51" w:rsidRPr="004A3041">
        <w:rPr>
          <w:rFonts w:ascii="Arial" w:eastAsia="Calibri" w:hAnsi="Arial" w:cs="Arial"/>
        </w:rPr>
        <w:t xml:space="preserve">es </w:t>
      </w:r>
      <w:r w:rsidR="00CC5B24" w:rsidRPr="004A3041">
        <w:rPr>
          <w:rFonts w:ascii="Arial" w:eastAsia="Calibri" w:hAnsi="Arial" w:cs="Arial"/>
        </w:rPr>
        <w:t xml:space="preserve">portefeuilles électroniques (ou </w:t>
      </w:r>
      <w:r w:rsidR="00B54B51" w:rsidRPr="004A3041">
        <w:rPr>
          <w:rFonts w:ascii="Arial" w:eastAsia="Calibri" w:hAnsi="Arial" w:cs="Arial"/>
          <w:i/>
          <w:iCs/>
        </w:rPr>
        <w:t>wallets</w:t>
      </w:r>
      <w:r w:rsidR="00CC5B24" w:rsidRPr="004A3041">
        <w:rPr>
          <w:rFonts w:ascii="Arial" w:eastAsia="Calibri" w:hAnsi="Arial" w:cs="Arial"/>
        </w:rPr>
        <w:t>)</w:t>
      </w:r>
      <w:r w:rsidR="00B54B51" w:rsidRPr="004A3041">
        <w:rPr>
          <w:rFonts w:ascii="Arial" w:eastAsia="Calibri" w:hAnsi="Arial" w:cs="Arial"/>
        </w:rPr>
        <w:t xml:space="preserve"> des BigTechs</w:t>
      </w:r>
      <w:r w:rsidR="00CC5B24" w:rsidRPr="004A3041">
        <w:rPr>
          <w:rFonts w:ascii="Arial" w:eastAsia="Calibri" w:hAnsi="Arial" w:cs="Arial"/>
        </w:rPr>
        <w:t xml:space="preserve">, comme </w:t>
      </w:r>
      <w:r w:rsidR="00B54B51" w:rsidRPr="004A3041">
        <w:rPr>
          <w:rFonts w:ascii="Arial" w:eastAsia="Calibri" w:hAnsi="Arial" w:cs="Arial"/>
        </w:rPr>
        <w:t>Apple Pay</w:t>
      </w:r>
      <w:r w:rsidR="00CC5B24" w:rsidRPr="004A3041">
        <w:rPr>
          <w:rFonts w:ascii="Arial" w:eastAsia="Calibri" w:hAnsi="Arial" w:cs="Arial"/>
        </w:rPr>
        <w:t xml:space="preserve"> ou </w:t>
      </w:r>
      <w:r w:rsidR="00B54B51" w:rsidRPr="004A3041">
        <w:rPr>
          <w:rFonts w:ascii="Arial" w:eastAsia="Calibri" w:hAnsi="Arial" w:cs="Arial"/>
        </w:rPr>
        <w:t xml:space="preserve">Google Pay </w:t>
      </w:r>
      <w:r w:rsidR="00023D71">
        <w:rPr>
          <w:rFonts w:ascii="Arial" w:eastAsia="Calibri" w:hAnsi="Arial" w:cs="Arial"/>
        </w:rPr>
        <w:t>sont devenus inco</w:t>
      </w:r>
      <w:r w:rsidR="009D18A4">
        <w:rPr>
          <w:rFonts w:ascii="Arial" w:eastAsia="Calibri" w:hAnsi="Arial" w:cs="Arial"/>
        </w:rPr>
        <w:t>n</w:t>
      </w:r>
      <w:r w:rsidR="00023D71">
        <w:rPr>
          <w:rFonts w:ascii="Arial" w:eastAsia="Calibri" w:hAnsi="Arial" w:cs="Arial"/>
        </w:rPr>
        <w:t>tournables, créant ainsi une nouvelle dépendance structurelle</w:t>
      </w:r>
      <w:r w:rsidR="00B54B51" w:rsidRPr="004A3041">
        <w:rPr>
          <w:rFonts w:ascii="Arial" w:eastAsia="Calibri" w:hAnsi="Arial" w:cs="Arial"/>
        </w:rPr>
        <w:t>.</w:t>
      </w:r>
    </w:p>
    <w:p w14:paraId="37391AFD" w14:textId="2F83E1DD" w:rsidR="00B72D5A" w:rsidRPr="004A3041" w:rsidRDefault="00023D71" w:rsidP="004A3041">
      <w:pPr>
        <w:pStyle w:val="Paragraphedeliste"/>
        <w:numPr>
          <w:ilvl w:val="0"/>
          <w:numId w:val="11"/>
        </w:numPr>
        <w:spacing w:before="100" w:after="0" w:line="360" w:lineRule="auto"/>
        <w:jc w:val="both"/>
        <w:rPr>
          <w:rFonts w:ascii="Arial" w:eastAsia="Calibri" w:hAnsi="Arial" w:cs="Arial"/>
        </w:rPr>
      </w:pPr>
      <w:r>
        <w:rPr>
          <w:rFonts w:ascii="Arial" w:eastAsia="Calibri" w:hAnsi="Arial" w:cs="Arial"/>
        </w:rPr>
        <w:t>Ces acteurs extra-européens</w:t>
      </w:r>
      <w:r w:rsidR="006D52AE" w:rsidRPr="004A3041">
        <w:rPr>
          <w:rFonts w:ascii="Arial" w:eastAsia="Calibri" w:hAnsi="Arial" w:cs="Arial"/>
        </w:rPr>
        <w:t xml:space="preserve"> voient leur rôle renforcé par l’apparition d</w:t>
      </w:r>
      <w:r w:rsidR="00B54B51" w:rsidRPr="004A3041">
        <w:rPr>
          <w:rFonts w:ascii="Arial" w:eastAsia="Calibri" w:hAnsi="Arial" w:cs="Arial"/>
        </w:rPr>
        <w:t>e</w:t>
      </w:r>
      <w:r w:rsidR="00A7663D" w:rsidRPr="004A3041">
        <w:rPr>
          <w:rFonts w:ascii="Arial" w:eastAsia="Calibri" w:hAnsi="Arial" w:cs="Arial"/>
        </w:rPr>
        <w:t xml:space="preserve"> nouveaux</w:t>
      </w:r>
      <w:r w:rsidR="00B54B51" w:rsidRPr="004A3041">
        <w:rPr>
          <w:rFonts w:ascii="Arial" w:eastAsia="Calibri" w:hAnsi="Arial" w:cs="Arial"/>
        </w:rPr>
        <w:t xml:space="preserve"> modèles</w:t>
      </w:r>
      <w:r w:rsidR="006D52AE" w:rsidRPr="004A3041">
        <w:rPr>
          <w:rFonts w:ascii="Arial" w:eastAsia="Calibri" w:hAnsi="Arial" w:cs="Arial"/>
        </w:rPr>
        <w:t xml:space="preserve"> technologiques, qu’il s’agisse de la tokenisation ou des paiements dits « agentiques », transitant par un agent </w:t>
      </w:r>
      <w:r w:rsidR="00B23478" w:rsidRPr="004A3041">
        <w:rPr>
          <w:rFonts w:ascii="Arial" w:eastAsia="Calibri" w:hAnsi="Arial" w:cs="Arial"/>
        </w:rPr>
        <w:t xml:space="preserve">d’intelligence artificielle. </w:t>
      </w:r>
      <w:r w:rsidR="005838F2" w:rsidRPr="004A3041">
        <w:rPr>
          <w:rFonts w:ascii="Arial" w:eastAsia="Calibri" w:hAnsi="Arial" w:cs="Arial"/>
        </w:rPr>
        <w:t>En effet, leur capacité financière importante, leur</w:t>
      </w:r>
      <w:r w:rsidR="00D8720C" w:rsidRPr="004A3041">
        <w:rPr>
          <w:rFonts w:ascii="Arial" w:eastAsia="Calibri" w:hAnsi="Arial" w:cs="Arial"/>
        </w:rPr>
        <w:t xml:space="preserve"> rythme d’innovation soutenu ou la taille de leur réseau sont autant de facteurs</w:t>
      </w:r>
      <w:r w:rsidR="00B72D5A" w:rsidRPr="004A3041">
        <w:rPr>
          <w:rFonts w:ascii="Arial" w:eastAsia="Calibri" w:hAnsi="Arial" w:cs="Arial"/>
        </w:rPr>
        <w:t xml:space="preserve"> qui leur permettent d</w:t>
      </w:r>
      <w:r>
        <w:rPr>
          <w:rFonts w:ascii="Arial" w:eastAsia="Calibri" w:hAnsi="Arial" w:cs="Arial"/>
        </w:rPr>
        <w:t>’</w:t>
      </w:r>
      <w:r w:rsidR="00B72D5A" w:rsidRPr="004A3041">
        <w:rPr>
          <w:rFonts w:ascii="Arial" w:eastAsia="Calibri" w:hAnsi="Arial" w:cs="Arial"/>
        </w:rPr>
        <w:t>accroître</w:t>
      </w:r>
      <w:r w:rsidR="00A7663D" w:rsidRPr="004A3041">
        <w:rPr>
          <w:rFonts w:ascii="Arial" w:eastAsia="Calibri" w:hAnsi="Arial" w:cs="Arial"/>
        </w:rPr>
        <w:t xml:space="preserve"> </w:t>
      </w:r>
      <w:r w:rsidR="00B72D5A" w:rsidRPr="004A3041">
        <w:rPr>
          <w:rFonts w:ascii="Arial" w:eastAsia="Calibri" w:hAnsi="Arial" w:cs="Arial"/>
        </w:rPr>
        <w:t>leur place dans les paiements</w:t>
      </w:r>
      <w:r>
        <w:rPr>
          <w:rFonts w:ascii="Arial" w:eastAsia="Calibri" w:hAnsi="Arial" w:cs="Arial"/>
        </w:rPr>
        <w:t xml:space="preserve"> européens</w:t>
      </w:r>
      <w:r w:rsidR="00B72D5A" w:rsidRPr="004A3041">
        <w:rPr>
          <w:rFonts w:ascii="Arial" w:eastAsia="Calibri" w:hAnsi="Arial" w:cs="Arial"/>
        </w:rPr>
        <w:t>.</w:t>
      </w:r>
    </w:p>
    <w:p w14:paraId="567EC304" w14:textId="70FCE4EE" w:rsidR="00EF243D" w:rsidRDefault="00023D71" w:rsidP="004A3041">
      <w:pPr>
        <w:pStyle w:val="Paragraphedeliste"/>
        <w:numPr>
          <w:ilvl w:val="0"/>
          <w:numId w:val="10"/>
        </w:numPr>
        <w:spacing w:before="100" w:after="0" w:line="360" w:lineRule="auto"/>
        <w:jc w:val="both"/>
        <w:rPr>
          <w:rFonts w:ascii="Arial" w:eastAsia="Calibri" w:hAnsi="Arial" w:cs="Arial"/>
        </w:rPr>
      </w:pPr>
      <w:r>
        <w:rPr>
          <w:rFonts w:ascii="Arial" w:eastAsia="Calibri" w:hAnsi="Arial" w:cs="Arial"/>
        </w:rPr>
        <w:t>C’est en cela que</w:t>
      </w:r>
      <w:r w:rsidR="00B72D5A" w:rsidRPr="004A3041">
        <w:rPr>
          <w:rFonts w:ascii="Arial" w:eastAsia="Calibri" w:hAnsi="Arial" w:cs="Arial"/>
        </w:rPr>
        <w:t xml:space="preserve"> notre</w:t>
      </w:r>
      <w:r w:rsidR="00A765D7" w:rsidRPr="004A3041">
        <w:rPr>
          <w:rFonts w:ascii="Arial" w:eastAsia="Calibri" w:hAnsi="Arial" w:cs="Arial"/>
        </w:rPr>
        <w:t xml:space="preserve"> « autonomie ouverte des paiements »</w:t>
      </w:r>
      <w:r w:rsidR="00B72D5A" w:rsidRPr="004A3041">
        <w:rPr>
          <w:rFonts w:ascii="Arial" w:eastAsia="Calibri" w:hAnsi="Arial" w:cs="Arial"/>
        </w:rPr>
        <w:t xml:space="preserve"> en Europe</w:t>
      </w:r>
      <w:r w:rsidR="00A765D7" w:rsidRPr="004A3041">
        <w:rPr>
          <w:rFonts w:ascii="Arial" w:eastAsia="Calibri" w:hAnsi="Arial" w:cs="Arial"/>
        </w:rPr>
        <w:t xml:space="preserve"> est inachevée et fragile</w:t>
      </w:r>
      <w:r w:rsidR="00233C0F" w:rsidRPr="004A3041">
        <w:rPr>
          <w:rFonts w:ascii="Arial" w:eastAsia="Calibri" w:hAnsi="Arial" w:cs="Arial"/>
        </w:rPr>
        <w:t>.</w:t>
      </w:r>
      <w:r w:rsidR="00EA2D38" w:rsidRPr="004A3041">
        <w:rPr>
          <w:rFonts w:ascii="Arial" w:eastAsia="Calibri" w:hAnsi="Arial" w:cs="Arial"/>
        </w:rPr>
        <w:t xml:space="preserve"> </w:t>
      </w:r>
      <w:r w:rsidR="009D18A4">
        <w:rPr>
          <w:rFonts w:ascii="Arial" w:eastAsia="Calibri" w:hAnsi="Arial" w:cs="Arial"/>
        </w:rPr>
        <w:t>Alors que</w:t>
      </w:r>
      <w:r w:rsidR="006812C5" w:rsidRPr="004A3041">
        <w:rPr>
          <w:rFonts w:ascii="Arial" w:eastAsia="Calibri" w:hAnsi="Arial" w:cs="Arial"/>
        </w:rPr>
        <w:t xml:space="preserve"> l</w:t>
      </w:r>
      <w:r w:rsidR="006D04E2" w:rsidRPr="004A3041">
        <w:rPr>
          <w:rFonts w:ascii="Arial" w:eastAsia="Calibri" w:hAnsi="Arial" w:cs="Arial"/>
        </w:rPr>
        <w:t>es défis de nos paiements sont partagés</w:t>
      </w:r>
      <w:r>
        <w:rPr>
          <w:rFonts w:ascii="Arial" w:eastAsia="Calibri" w:hAnsi="Arial" w:cs="Arial"/>
        </w:rPr>
        <w:t xml:space="preserve"> par tous les pays européens</w:t>
      </w:r>
      <w:r w:rsidR="009D18A4">
        <w:rPr>
          <w:rFonts w:ascii="Arial" w:eastAsia="Calibri" w:hAnsi="Arial" w:cs="Arial"/>
        </w:rPr>
        <w:t xml:space="preserve"> (c’était d’ailleurs le thème de la conférence OSMP-CNMP du 9 avril dernier)</w:t>
      </w:r>
      <w:r w:rsidR="006D04E2" w:rsidRPr="004A3041">
        <w:rPr>
          <w:rFonts w:ascii="Arial" w:eastAsia="Calibri" w:hAnsi="Arial" w:cs="Arial"/>
        </w:rPr>
        <w:t xml:space="preserve">, nos solutions </w:t>
      </w:r>
      <w:r w:rsidR="005F1B2C" w:rsidRPr="004A3041">
        <w:rPr>
          <w:rFonts w:ascii="Arial" w:eastAsia="Calibri" w:hAnsi="Arial" w:cs="Arial"/>
        </w:rPr>
        <w:t>doive</w:t>
      </w:r>
      <w:r w:rsidR="006D04E2" w:rsidRPr="004A3041">
        <w:rPr>
          <w:rFonts w:ascii="Arial" w:eastAsia="Calibri" w:hAnsi="Arial" w:cs="Arial"/>
        </w:rPr>
        <w:t xml:space="preserve">nt </w:t>
      </w:r>
      <w:r w:rsidR="00EA2D38" w:rsidRPr="004A3041">
        <w:rPr>
          <w:rFonts w:ascii="Arial" w:eastAsia="Calibri" w:hAnsi="Arial" w:cs="Arial"/>
        </w:rPr>
        <w:t xml:space="preserve">donc </w:t>
      </w:r>
      <w:r w:rsidR="006812C5" w:rsidRPr="004A3041">
        <w:rPr>
          <w:rFonts w:ascii="Arial" w:eastAsia="Calibri" w:hAnsi="Arial" w:cs="Arial"/>
        </w:rPr>
        <w:t xml:space="preserve">nécessairement </w:t>
      </w:r>
      <w:r w:rsidR="005F1B2C" w:rsidRPr="004A3041">
        <w:rPr>
          <w:rFonts w:ascii="Arial" w:eastAsia="Calibri" w:hAnsi="Arial" w:cs="Arial"/>
        </w:rPr>
        <w:t xml:space="preserve">être </w:t>
      </w:r>
      <w:r w:rsidR="006D04E2" w:rsidRPr="004A3041">
        <w:rPr>
          <w:rFonts w:ascii="Arial" w:eastAsia="Calibri" w:hAnsi="Arial" w:cs="Arial"/>
        </w:rPr>
        <w:t xml:space="preserve">communes. </w:t>
      </w:r>
      <w:r w:rsidR="002F0419" w:rsidRPr="004A3041">
        <w:rPr>
          <w:rFonts w:ascii="Arial" w:eastAsia="Calibri" w:hAnsi="Arial" w:cs="Arial"/>
        </w:rPr>
        <w:t>C</w:t>
      </w:r>
      <w:r w:rsidR="00767FE3" w:rsidRPr="004A3041">
        <w:rPr>
          <w:rFonts w:ascii="Arial" w:eastAsia="Calibri" w:hAnsi="Arial" w:cs="Arial"/>
        </w:rPr>
        <w:t xml:space="preserve">e besoin d’agir de concert au niveau français et européen </w:t>
      </w:r>
      <w:r w:rsidR="002723AD" w:rsidRPr="004A3041">
        <w:rPr>
          <w:rFonts w:ascii="Arial" w:eastAsia="Calibri" w:hAnsi="Arial" w:cs="Arial"/>
        </w:rPr>
        <w:t>est d’autant plus important que le risque de f</w:t>
      </w:r>
      <w:r w:rsidR="0059233F" w:rsidRPr="004A3041">
        <w:rPr>
          <w:rFonts w:ascii="Arial" w:eastAsia="Calibri" w:hAnsi="Arial" w:cs="Arial"/>
        </w:rPr>
        <w:t>ragmentation constitue un enjeu de longue date dans l’écosystème européen des paiements.</w:t>
      </w:r>
      <w:r w:rsidR="00C17E67" w:rsidRPr="004A3041">
        <w:rPr>
          <w:rFonts w:ascii="Arial" w:eastAsia="Calibri" w:hAnsi="Arial" w:cs="Arial"/>
        </w:rPr>
        <w:t xml:space="preserve"> </w:t>
      </w:r>
      <w:r w:rsidR="00D068EF" w:rsidRPr="004A3041">
        <w:rPr>
          <w:rFonts w:ascii="Arial" w:eastAsia="Calibri" w:hAnsi="Arial" w:cs="Arial"/>
        </w:rPr>
        <w:t>No</w:t>
      </w:r>
      <w:r w:rsidR="00226DD3" w:rsidRPr="004A3041">
        <w:rPr>
          <w:rFonts w:ascii="Arial" w:eastAsia="Calibri" w:hAnsi="Arial" w:cs="Arial"/>
        </w:rPr>
        <w:t>tre</w:t>
      </w:r>
      <w:r w:rsidR="00D068EF" w:rsidRPr="004A3041">
        <w:rPr>
          <w:rFonts w:ascii="Arial" w:eastAsia="Calibri" w:hAnsi="Arial" w:cs="Arial"/>
        </w:rPr>
        <w:t xml:space="preserve"> intérêt est </w:t>
      </w:r>
      <w:r w:rsidR="006D04E2" w:rsidRPr="004A3041">
        <w:rPr>
          <w:rFonts w:ascii="Arial" w:eastAsia="Calibri" w:hAnsi="Arial" w:cs="Arial"/>
        </w:rPr>
        <w:t xml:space="preserve">donc </w:t>
      </w:r>
      <w:r w:rsidR="00D068EF" w:rsidRPr="004A3041">
        <w:rPr>
          <w:rFonts w:ascii="Arial" w:eastAsia="Calibri" w:hAnsi="Arial" w:cs="Arial"/>
        </w:rPr>
        <w:t>d’</w:t>
      </w:r>
      <w:r w:rsidR="007525FB" w:rsidRPr="004A3041">
        <w:rPr>
          <w:rFonts w:ascii="Arial" w:eastAsia="Calibri" w:hAnsi="Arial" w:cs="Arial"/>
        </w:rPr>
        <w:t>œuvrer pour des paiements sécurisés et souverains</w:t>
      </w:r>
      <w:r w:rsidR="006D04E2" w:rsidRPr="004A3041">
        <w:rPr>
          <w:rFonts w:ascii="Arial" w:eastAsia="Calibri" w:hAnsi="Arial" w:cs="Arial"/>
        </w:rPr>
        <w:t xml:space="preserve"> </w:t>
      </w:r>
      <w:r w:rsidR="007525FB" w:rsidRPr="004A3041">
        <w:rPr>
          <w:rFonts w:ascii="Arial" w:eastAsia="Calibri" w:hAnsi="Arial" w:cs="Arial"/>
        </w:rPr>
        <w:t>dans une approche résolument collective</w:t>
      </w:r>
      <w:r w:rsidR="006812C5" w:rsidRPr="004A3041">
        <w:rPr>
          <w:rFonts w:ascii="Arial" w:eastAsia="Calibri" w:hAnsi="Arial" w:cs="Arial"/>
        </w:rPr>
        <w:t>.</w:t>
      </w:r>
    </w:p>
    <w:p w14:paraId="61F2405F" w14:textId="77777777" w:rsidR="00023D71" w:rsidRPr="004A3041" w:rsidRDefault="00023D71" w:rsidP="00023D71">
      <w:pPr>
        <w:pStyle w:val="Paragraphedeliste"/>
        <w:spacing w:before="100" w:after="0" w:line="360" w:lineRule="auto"/>
        <w:jc w:val="both"/>
        <w:rPr>
          <w:rFonts w:ascii="Arial" w:eastAsia="Calibri" w:hAnsi="Arial" w:cs="Arial"/>
        </w:rPr>
      </w:pPr>
    </w:p>
    <w:p w14:paraId="4CCFB754" w14:textId="6CC9E58C" w:rsidR="007525FB" w:rsidRPr="004A3041" w:rsidRDefault="001B7B41" w:rsidP="004A3041">
      <w:pPr>
        <w:numPr>
          <w:ilvl w:val="0"/>
          <w:numId w:val="1"/>
        </w:numPr>
        <w:shd w:val="clear" w:color="auto" w:fill="D9E2F3"/>
        <w:spacing w:before="100" w:line="360" w:lineRule="auto"/>
        <w:ind w:left="1077"/>
        <w:jc w:val="both"/>
        <w:rPr>
          <w:rFonts w:ascii="Arial" w:eastAsia="Calibri" w:hAnsi="Arial" w:cs="Arial"/>
          <w:b/>
        </w:rPr>
      </w:pPr>
      <w:r>
        <w:rPr>
          <w:rFonts w:ascii="Arial" w:eastAsia="Calibri" w:hAnsi="Arial" w:cs="Arial"/>
          <w:b/>
        </w:rPr>
        <w:t xml:space="preserve">Face à ce constat désormais partagé, </w:t>
      </w:r>
      <w:r w:rsidR="004B468E" w:rsidRPr="004A3041">
        <w:rPr>
          <w:rFonts w:ascii="Arial" w:eastAsia="Calibri" w:hAnsi="Arial" w:cs="Arial"/>
          <w:b/>
        </w:rPr>
        <w:t>les stratégies</w:t>
      </w:r>
      <w:r w:rsidR="00DF17ED" w:rsidRPr="004A3041">
        <w:rPr>
          <w:rFonts w:ascii="Arial" w:eastAsia="Calibri" w:hAnsi="Arial" w:cs="Arial"/>
          <w:b/>
        </w:rPr>
        <w:t xml:space="preserve"> </w:t>
      </w:r>
      <w:r w:rsidR="00177BBF" w:rsidRPr="004A3041">
        <w:rPr>
          <w:rFonts w:ascii="Arial" w:eastAsia="Calibri" w:hAnsi="Arial" w:cs="Arial"/>
          <w:b/>
        </w:rPr>
        <w:t>des paiements fixent</w:t>
      </w:r>
      <w:r>
        <w:rPr>
          <w:rFonts w:ascii="Arial" w:eastAsia="Calibri" w:hAnsi="Arial" w:cs="Arial"/>
          <w:b/>
        </w:rPr>
        <w:t xml:space="preserve">, en France comme en Europe, </w:t>
      </w:r>
      <w:r w:rsidR="00177BBF" w:rsidRPr="004A3041">
        <w:rPr>
          <w:rFonts w:ascii="Arial" w:eastAsia="Calibri" w:hAnsi="Arial" w:cs="Arial"/>
          <w:b/>
        </w:rPr>
        <w:t>des</w:t>
      </w:r>
      <w:r w:rsidR="00DF17ED" w:rsidRPr="004A3041">
        <w:rPr>
          <w:rFonts w:ascii="Arial" w:eastAsia="Calibri" w:hAnsi="Arial" w:cs="Arial"/>
          <w:b/>
        </w:rPr>
        <w:t xml:space="preserve"> objectif</w:t>
      </w:r>
      <w:r w:rsidR="00177BBF" w:rsidRPr="004A3041">
        <w:rPr>
          <w:rFonts w:ascii="Arial" w:eastAsia="Calibri" w:hAnsi="Arial" w:cs="Arial"/>
          <w:b/>
        </w:rPr>
        <w:t>s</w:t>
      </w:r>
      <w:r w:rsidR="00DF17ED" w:rsidRPr="004A3041">
        <w:rPr>
          <w:rFonts w:ascii="Arial" w:eastAsia="Calibri" w:hAnsi="Arial" w:cs="Arial"/>
          <w:b/>
        </w:rPr>
        <w:t xml:space="preserve"> clair</w:t>
      </w:r>
      <w:r w:rsidR="00177BBF" w:rsidRPr="004A3041">
        <w:rPr>
          <w:rFonts w:ascii="Arial" w:eastAsia="Calibri" w:hAnsi="Arial" w:cs="Arial"/>
          <w:b/>
        </w:rPr>
        <w:t>s</w:t>
      </w:r>
      <w:r w:rsidR="002266A7" w:rsidRPr="004A3041">
        <w:rPr>
          <w:rFonts w:ascii="Arial" w:eastAsia="Calibri" w:hAnsi="Arial" w:cs="Arial"/>
          <w:b/>
        </w:rPr>
        <w:t xml:space="preserve"> </w:t>
      </w:r>
      <w:r w:rsidR="00023D71">
        <w:rPr>
          <w:rFonts w:ascii="Arial" w:eastAsia="Calibri" w:hAnsi="Arial" w:cs="Arial"/>
          <w:b/>
        </w:rPr>
        <w:t>en matière de souveraineté</w:t>
      </w:r>
      <w:r w:rsidR="005553CA" w:rsidRPr="004A3041">
        <w:rPr>
          <w:rFonts w:ascii="Arial" w:eastAsia="Calibri" w:hAnsi="Arial" w:cs="Arial"/>
          <w:b/>
        </w:rPr>
        <w:t xml:space="preserve"> </w:t>
      </w:r>
      <w:r w:rsidR="00CE382C" w:rsidRPr="004A3041">
        <w:rPr>
          <w:rFonts w:ascii="Arial" w:eastAsia="Calibri" w:hAnsi="Arial" w:cs="Arial"/>
          <w:b/>
        </w:rPr>
        <w:t xml:space="preserve">avec </w:t>
      </w:r>
      <w:r w:rsidR="005553CA" w:rsidRPr="004A3041">
        <w:rPr>
          <w:rFonts w:ascii="Arial" w:eastAsia="Calibri" w:hAnsi="Arial" w:cs="Arial"/>
          <w:b/>
        </w:rPr>
        <w:t xml:space="preserve">des effets structurants </w:t>
      </w:r>
      <w:r>
        <w:rPr>
          <w:rFonts w:ascii="Arial" w:eastAsia="Calibri" w:hAnsi="Arial" w:cs="Arial"/>
          <w:b/>
        </w:rPr>
        <w:t>pour</w:t>
      </w:r>
      <w:r w:rsidR="005553CA" w:rsidRPr="004A3041">
        <w:rPr>
          <w:rFonts w:ascii="Arial" w:eastAsia="Calibri" w:hAnsi="Arial" w:cs="Arial"/>
          <w:b/>
        </w:rPr>
        <w:t xml:space="preserve"> l’écosystème</w:t>
      </w:r>
      <w:r w:rsidR="00CE382C" w:rsidRPr="004A3041">
        <w:rPr>
          <w:rFonts w:ascii="Arial" w:eastAsia="Calibri" w:hAnsi="Arial" w:cs="Arial"/>
          <w:b/>
        </w:rPr>
        <w:t xml:space="preserve"> des paiements.</w:t>
      </w:r>
    </w:p>
    <w:p w14:paraId="57B8FEC3" w14:textId="5BDF5B78" w:rsidR="007525FB" w:rsidRPr="004A3041" w:rsidRDefault="007525FB" w:rsidP="004A3041">
      <w:pPr>
        <w:numPr>
          <w:ilvl w:val="0"/>
          <w:numId w:val="3"/>
        </w:numPr>
        <w:spacing w:before="100" w:after="0" w:line="360" w:lineRule="auto"/>
        <w:contextualSpacing/>
        <w:jc w:val="both"/>
        <w:rPr>
          <w:rFonts w:ascii="Arial" w:eastAsia="Calibri" w:hAnsi="Arial" w:cs="Arial"/>
          <w:b/>
        </w:rPr>
      </w:pPr>
      <w:r w:rsidRPr="004A3041">
        <w:rPr>
          <w:rFonts w:ascii="Arial" w:eastAsia="Calibri" w:hAnsi="Arial" w:cs="Arial"/>
          <w:b/>
        </w:rPr>
        <w:t xml:space="preserve">La stratégie du CNMP 2025-2030 </w:t>
      </w:r>
      <w:r w:rsidR="002266A7" w:rsidRPr="004A3041">
        <w:rPr>
          <w:rFonts w:ascii="Arial" w:eastAsia="Calibri" w:hAnsi="Arial" w:cs="Arial"/>
          <w:b/>
        </w:rPr>
        <w:t>est u</w:t>
      </w:r>
      <w:r w:rsidR="00D31121" w:rsidRPr="004A3041">
        <w:rPr>
          <w:rFonts w:ascii="Arial" w:eastAsia="Calibri" w:hAnsi="Arial" w:cs="Arial"/>
          <w:b/>
        </w:rPr>
        <w:t>n outil essentiel pour conforter et valoriser nos atouts au niveau européen</w:t>
      </w:r>
      <w:r w:rsidR="00CE382C" w:rsidRPr="004A3041">
        <w:rPr>
          <w:rFonts w:ascii="Arial" w:eastAsia="Calibri" w:hAnsi="Arial" w:cs="Arial"/>
          <w:b/>
        </w:rPr>
        <w:t>.</w:t>
      </w:r>
      <w:r w:rsidRPr="004A3041">
        <w:rPr>
          <w:rFonts w:ascii="Arial" w:eastAsia="Calibri" w:hAnsi="Arial" w:cs="Arial"/>
          <w:b/>
        </w:rPr>
        <w:t xml:space="preserve"> </w:t>
      </w:r>
    </w:p>
    <w:p w14:paraId="2E12FCF8" w14:textId="726CD772" w:rsidR="00B71693" w:rsidRPr="004A3041" w:rsidRDefault="003A1157" w:rsidP="004A3041">
      <w:pPr>
        <w:pStyle w:val="Paragraphedeliste"/>
        <w:numPr>
          <w:ilvl w:val="0"/>
          <w:numId w:val="10"/>
        </w:numPr>
        <w:spacing w:before="100" w:after="0" w:line="360" w:lineRule="auto"/>
        <w:jc w:val="both"/>
        <w:rPr>
          <w:rFonts w:ascii="Arial" w:eastAsia="Calibri" w:hAnsi="Arial" w:cs="Arial"/>
          <w:bCs/>
        </w:rPr>
      </w:pPr>
      <w:r w:rsidRPr="004A3041">
        <w:rPr>
          <w:rFonts w:ascii="Arial" w:eastAsia="Calibri" w:hAnsi="Arial" w:cs="Arial"/>
          <w:bCs/>
        </w:rPr>
        <w:t>En premier lieu, n</w:t>
      </w:r>
      <w:r w:rsidR="00C22CE8" w:rsidRPr="004A3041">
        <w:rPr>
          <w:rFonts w:ascii="Arial" w:eastAsia="Calibri" w:hAnsi="Arial" w:cs="Arial"/>
          <w:bCs/>
        </w:rPr>
        <w:t xml:space="preserve">otre stratégie </w:t>
      </w:r>
      <w:r w:rsidRPr="004A3041">
        <w:rPr>
          <w:rFonts w:ascii="Arial" w:eastAsia="Calibri" w:hAnsi="Arial" w:cs="Arial"/>
          <w:bCs/>
        </w:rPr>
        <w:t xml:space="preserve">de Place </w:t>
      </w:r>
      <w:r w:rsidR="00C22CE8" w:rsidRPr="004A3041">
        <w:rPr>
          <w:rFonts w:ascii="Arial" w:eastAsia="Calibri" w:hAnsi="Arial" w:cs="Arial"/>
          <w:bCs/>
        </w:rPr>
        <w:t>pour 2030 est u</w:t>
      </w:r>
      <w:r w:rsidR="00D31121" w:rsidRPr="004A3041">
        <w:rPr>
          <w:rFonts w:ascii="Arial" w:eastAsia="Calibri" w:hAnsi="Arial" w:cs="Arial"/>
          <w:bCs/>
        </w:rPr>
        <w:t xml:space="preserve">ne source </w:t>
      </w:r>
      <w:r w:rsidR="004A231F" w:rsidRPr="004A3041">
        <w:rPr>
          <w:rFonts w:ascii="Arial" w:eastAsia="Calibri" w:hAnsi="Arial" w:cs="Arial"/>
          <w:bCs/>
        </w:rPr>
        <w:t>de cohésion</w:t>
      </w:r>
      <w:r w:rsidR="00023D71">
        <w:rPr>
          <w:rFonts w:ascii="Arial" w:eastAsia="Calibri" w:hAnsi="Arial" w:cs="Arial"/>
          <w:bCs/>
        </w:rPr>
        <w:t xml:space="preserve"> pour</w:t>
      </w:r>
      <w:r w:rsidR="004A231F" w:rsidRPr="004A3041">
        <w:rPr>
          <w:rFonts w:ascii="Arial" w:eastAsia="Calibri" w:hAnsi="Arial" w:cs="Arial"/>
          <w:bCs/>
        </w:rPr>
        <w:t xml:space="preserve"> </w:t>
      </w:r>
      <w:r w:rsidR="00890EC0" w:rsidRPr="004A3041">
        <w:rPr>
          <w:rFonts w:ascii="Arial" w:eastAsia="Calibri" w:hAnsi="Arial" w:cs="Arial"/>
          <w:bCs/>
        </w:rPr>
        <w:t>l’ensemble de l’écosystème français des paiements</w:t>
      </w:r>
      <w:r w:rsidR="00023D71">
        <w:rPr>
          <w:rFonts w:ascii="Arial" w:eastAsia="Calibri" w:hAnsi="Arial" w:cs="Arial"/>
          <w:bCs/>
        </w:rPr>
        <w:t>. A</w:t>
      </w:r>
      <w:r w:rsidR="00023D71" w:rsidRPr="004A3041">
        <w:rPr>
          <w:rFonts w:ascii="Arial" w:eastAsia="Calibri" w:hAnsi="Arial" w:cs="Arial"/>
          <w:bCs/>
        </w:rPr>
        <w:t>vec plusieurs actions dédiées à la sécurité et la résilience des paiements</w:t>
      </w:r>
      <w:r w:rsidR="00023D71">
        <w:rPr>
          <w:rFonts w:ascii="Arial" w:eastAsia="Calibri" w:hAnsi="Arial" w:cs="Arial"/>
          <w:bCs/>
        </w:rPr>
        <w:t xml:space="preserve">, elle garantit </w:t>
      </w:r>
      <w:r w:rsidR="00D31121" w:rsidRPr="004A3041">
        <w:rPr>
          <w:rFonts w:ascii="Arial" w:eastAsia="Calibri" w:hAnsi="Arial" w:cs="Arial"/>
          <w:bCs/>
        </w:rPr>
        <w:t xml:space="preserve">un haut niveau de </w:t>
      </w:r>
      <w:r w:rsidR="00023D71">
        <w:rPr>
          <w:rFonts w:ascii="Arial" w:eastAsia="Calibri" w:hAnsi="Arial" w:cs="Arial"/>
          <w:bCs/>
        </w:rPr>
        <w:t xml:space="preserve">confiance des Français dans leurs moyens de paiement. </w:t>
      </w:r>
      <w:r w:rsidR="00C17E67" w:rsidRPr="004A3041">
        <w:rPr>
          <w:rFonts w:ascii="Arial" w:eastAsia="Calibri" w:hAnsi="Arial" w:cs="Arial"/>
          <w:bCs/>
        </w:rPr>
        <w:t xml:space="preserve"> </w:t>
      </w:r>
    </w:p>
    <w:p w14:paraId="47D763DA" w14:textId="18781D01" w:rsidR="00AA3D43" w:rsidRPr="004A3041" w:rsidRDefault="00284A95" w:rsidP="004A3041">
      <w:pPr>
        <w:pStyle w:val="Paragraphedeliste"/>
        <w:numPr>
          <w:ilvl w:val="0"/>
          <w:numId w:val="14"/>
        </w:numPr>
        <w:spacing w:before="100" w:after="0" w:line="360" w:lineRule="auto"/>
        <w:jc w:val="both"/>
        <w:rPr>
          <w:rFonts w:ascii="Arial" w:eastAsia="Calibri" w:hAnsi="Arial" w:cs="Arial"/>
          <w:bCs/>
        </w:rPr>
      </w:pPr>
      <w:r w:rsidRPr="004A3041">
        <w:rPr>
          <w:rFonts w:ascii="Arial" w:eastAsia="Calibri" w:hAnsi="Arial" w:cs="Arial"/>
          <w:bCs/>
        </w:rPr>
        <w:t>Avec l’évolution et la sophistication des techniques de fraude,</w:t>
      </w:r>
      <w:r w:rsidR="0089761D" w:rsidRPr="004A3041">
        <w:rPr>
          <w:rFonts w:ascii="Arial" w:eastAsia="Calibri" w:hAnsi="Arial" w:cs="Arial"/>
          <w:bCs/>
        </w:rPr>
        <w:t xml:space="preserve"> la coordination </w:t>
      </w:r>
      <w:r w:rsidR="00357E23" w:rsidRPr="004A3041">
        <w:rPr>
          <w:rFonts w:ascii="Arial" w:eastAsia="Calibri" w:hAnsi="Arial" w:cs="Arial"/>
          <w:bCs/>
        </w:rPr>
        <w:t>des acteurs</w:t>
      </w:r>
      <w:r w:rsidR="0089761D" w:rsidRPr="004A3041">
        <w:rPr>
          <w:rFonts w:ascii="Arial" w:eastAsia="Calibri" w:hAnsi="Arial" w:cs="Arial"/>
          <w:bCs/>
        </w:rPr>
        <w:t xml:space="preserve"> et </w:t>
      </w:r>
      <w:r w:rsidR="00C22CE8" w:rsidRPr="004A3041">
        <w:rPr>
          <w:rFonts w:ascii="Arial" w:eastAsia="Calibri" w:hAnsi="Arial" w:cs="Arial"/>
          <w:bCs/>
        </w:rPr>
        <w:t xml:space="preserve">le développement de nouveaux outils </w:t>
      </w:r>
      <w:r w:rsidR="00D60A1A">
        <w:rPr>
          <w:rFonts w:ascii="Arial" w:eastAsia="Calibri" w:hAnsi="Arial" w:cs="Arial"/>
          <w:bCs/>
        </w:rPr>
        <w:t>sont plus que jamais</w:t>
      </w:r>
      <w:r w:rsidR="00C22CE8" w:rsidRPr="004A3041">
        <w:rPr>
          <w:rFonts w:ascii="Arial" w:eastAsia="Calibri" w:hAnsi="Arial" w:cs="Arial"/>
          <w:bCs/>
        </w:rPr>
        <w:t xml:space="preserve"> indispensable</w:t>
      </w:r>
      <w:r w:rsidR="00357E23" w:rsidRPr="004A3041">
        <w:rPr>
          <w:rFonts w:ascii="Arial" w:eastAsia="Calibri" w:hAnsi="Arial" w:cs="Arial"/>
          <w:bCs/>
        </w:rPr>
        <w:t>s</w:t>
      </w:r>
      <w:r w:rsidR="00C22CE8" w:rsidRPr="004A3041">
        <w:rPr>
          <w:rFonts w:ascii="Arial" w:eastAsia="Calibri" w:hAnsi="Arial" w:cs="Arial"/>
          <w:bCs/>
        </w:rPr>
        <w:t>.</w:t>
      </w:r>
      <w:r w:rsidR="00357E23" w:rsidRPr="004A3041">
        <w:rPr>
          <w:rFonts w:ascii="Arial" w:eastAsia="Calibri" w:hAnsi="Arial" w:cs="Arial"/>
          <w:bCs/>
        </w:rPr>
        <w:t xml:space="preserve"> </w:t>
      </w:r>
      <w:r w:rsidR="00D60A1A">
        <w:rPr>
          <w:rFonts w:ascii="Arial" w:eastAsia="Calibri" w:hAnsi="Arial" w:cs="Arial"/>
          <w:bCs/>
        </w:rPr>
        <w:t>À cet égard, l</w:t>
      </w:r>
      <w:r w:rsidR="00357E23" w:rsidRPr="004A3041">
        <w:rPr>
          <w:rFonts w:ascii="Arial" w:eastAsia="Calibri" w:hAnsi="Arial" w:cs="Arial"/>
          <w:bCs/>
        </w:rPr>
        <w:t>e rôle de l’Observatoire de la sécurité des moyens de paiement (OSMP)</w:t>
      </w:r>
      <w:r w:rsidR="00C17E67" w:rsidRPr="004A3041">
        <w:rPr>
          <w:rFonts w:ascii="Arial" w:eastAsia="Calibri" w:hAnsi="Arial" w:cs="Arial"/>
          <w:bCs/>
        </w:rPr>
        <w:t xml:space="preserve">, souligné </w:t>
      </w:r>
      <w:r w:rsidR="00037BB3" w:rsidRPr="004A3041">
        <w:rPr>
          <w:rFonts w:ascii="Arial" w:eastAsia="Calibri" w:hAnsi="Arial" w:cs="Arial"/>
          <w:bCs/>
        </w:rPr>
        <w:t>au sein de la 1</w:t>
      </w:r>
      <w:r w:rsidR="00037BB3" w:rsidRPr="004A3041">
        <w:rPr>
          <w:rFonts w:ascii="Arial" w:eastAsia="Calibri" w:hAnsi="Arial" w:cs="Arial"/>
          <w:bCs/>
          <w:vertAlign w:val="superscript"/>
        </w:rPr>
        <w:t>ère</w:t>
      </w:r>
      <w:r w:rsidR="00037BB3" w:rsidRPr="004A3041">
        <w:rPr>
          <w:rFonts w:ascii="Arial" w:eastAsia="Calibri" w:hAnsi="Arial" w:cs="Arial"/>
          <w:bCs/>
        </w:rPr>
        <w:t xml:space="preserve"> action de</w:t>
      </w:r>
      <w:r w:rsidR="00C17E67" w:rsidRPr="004A3041">
        <w:rPr>
          <w:rFonts w:ascii="Arial" w:eastAsia="Calibri" w:hAnsi="Arial" w:cs="Arial"/>
          <w:bCs/>
        </w:rPr>
        <w:t xml:space="preserve"> la stratégie du CNMP 2025-2030,</w:t>
      </w:r>
      <w:r w:rsidR="00357E23" w:rsidRPr="004A3041">
        <w:rPr>
          <w:rFonts w:ascii="Arial" w:eastAsia="Calibri" w:hAnsi="Arial" w:cs="Arial"/>
          <w:bCs/>
        </w:rPr>
        <w:t xml:space="preserve"> est primordial car il permet la coopération entre les différents acteurs de la chaîne </w:t>
      </w:r>
      <w:r w:rsidR="00417636" w:rsidRPr="004A3041">
        <w:rPr>
          <w:rFonts w:ascii="Arial" w:eastAsia="Calibri" w:hAnsi="Arial" w:cs="Arial"/>
          <w:bCs/>
        </w:rPr>
        <w:t xml:space="preserve">des paiements </w:t>
      </w:r>
      <w:r w:rsidR="00357E23" w:rsidRPr="004A3041">
        <w:rPr>
          <w:rFonts w:ascii="Arial" w:eastAsia="Calibri" w:hAnsi="Arial" w:cs="Arial"/>
          <w:bCs/>
        </w:rPr>
        <w:t>et</w:t>
      </w:r>
      <w:r w:rsidR="003B4A8B" w:rsidRPr="004A3041">
        <w:rPr>
          <w:rFonts w:ascii="Arial" w:eastAsia="Calibri" w:hAnsi="Arial" w:cs="Arial"/>
          <w:bCs/>
        </w:rPr>
        <w:t xml:space="preserve"> impulse, par ses recommandations, l</w:t>
      </w:r>
      <w:r w:rsidR="00417636" w:rsidRPr="004A3041">
        <w:rPr>
          <w:rFonts w:ascii="Arial" w:eastAsia="Calibri" w:hAnsi="Arial" w:cs="Arial"/>
          <w:bCs/>
        </w:rPr>
        <w:t>’évolution des pratiques pour contrecarrer l’action des fraudeurs</w:t>
      </w:r>
      <w:r w:rsidR="00357E23" w:rsidRPr="004A3041">
        <w:rPr>
          <w:rFonts w:ascii="Arial" w:eastAsia="Calibri" w:hAnsi="Arial" w:cs="Arial"/>
          <w:bCs/>
        </w:rPr>
        <w:t>.</w:t>
      </w:r>
      <w:r w:rsidR="00C22CE8" w:rsidRPr="004A3041">
        <w:rPr>
          <w:rFonts w:ascii="Arial" w:eastAsia="Calibri" w:hAnsi="Arial" w:cs="Arial"/>
          <w:bCs/>
        </w:rPr>
        <w:t xml:space="preserve"> </w:t>
      </w:r>
      <w:r w:rsidR="00E054C4" w:rsidRPr="004A3041">
        <w:rPr>
          <w:rFonts w:ascii="Arial" w:eastAsia="Calibri" w:hAnsi="Arial" w:cs="Arial"/>
          <w:bCs/>
        </w:rPr>
        <w:t xml:space="preserve">Les recommandations adoptées </w:t>
      </w:r>
      <w:r w:rsidR="00D60A1A">
        <w:rPr>
          <w:rFonts w:ascii="Arial" w:eastAsia="Calibri" w:hAnsi="Arial" w:cs="Arial"/>
          <w:bCs/>
        </w:rPr>
        <w:t>pour limiter et sécuriser les paiements sur internet ne passant pas par les infrastructures 3-D Secure</w:t>
      </w:r>
      <w:r w:rsidR="00FE6CBC" w:rsidRPr="004A3041">
        <w:rPr>
          <w:rFonts w:ascii="Arial" w:eastAsia="Calibri" w:hAnsi="Arial" w:cs="Arial"/>
          <w:bCs/>
        </w:rPr>
        <w:t xml:space="preserve"> en sont la preuve, avec une </w:t>
      </w:r>
      <w:r w:rsidR="00D60A1A">
        <w:rPr>
          <w:rFonts w:ascii="Arial" w:eastAsia="Calibri" w:hAnsi="Arial" w:cs="Arial"/>
          <w:bCs/>
        </w:rPr>
        <w:t xml:space="preserve">forte </w:t>
      </w:r>
      <w:r w:rsidR="00FE6CBC" w:rsidRPr="004A3041">
        <w:rPr>
          <w:rFonts w:ascii="Arial" w:eastAsia="Calibri" w:hAnsi="Arial" w:cs="Arial"/>
          <w:bCs/>
        </w:rPr>
        <w:t xml:space="preserve">baisse de cette fraude enregistrée </w:t>
      </w:r>
      <w:r w:rsidR="00DE5D9A" w:rsidRPr="004A3041">
        <w:rPr>
          <w:rFonts w:ascii="Arial" w:eastAsia="Calibri" w:hAnsi="Arial" w:cs="Arial"/>
          <w:bCs/>
        </w:rPr>
        <w:t>l’année dernière.</w:t>
      </w:r>
      <w:r w:rsidR="001B7B41">
        <w:rPr>
          <w:rFonts w:ascii="Arial" w:eastAsia="Calibri" w:hAnsi="Arial" w:cs="Arial"/>
          <w:bCs/>
        </w:rPr>
        <w:t xml:space="preserve"> </w:t>
      </w:r>
    </w:p>
    <w:p w14:paraId="081E5933" w14:textId="6D90A6B5" w:rsidR="00AA3D43" w:rsidRPr="004A3041" w:rsidRDefault="00C22CE8" w:rsidP="004A3041">
      <w:pPr>
        <w:pStyle w:val="Paragraphedeliste"/>
        <w:numPr>
          <w:ilvl w:val="0"/>
          <w:numId w:val="14"/>
        </w:numPr>
        <w:spacing w:before="100" w:after="0" w:line="360" w:lineRule="auto"/>
        <w:jc w:val="both"/>
        <w:rPr>
          <w:rFonts w:ascii="Arial" w:eastAsia="Calibri" w:hAnsi="Arial" w:cs="Arial"/>
          <w:bCs/>
        </w:rPr>
      </w:pPr>
      <w:r w:rsidRPr="004A3041">
        <w:rPr>
          <w:rFonts w:ascii="Arial" w:eastAsia="Calibri" w:hAnsi="Arial" w:cs="Arial"/>
          <w:bCs/>
        </w:rPr>
        <w:t>C</w:t>
      </w:r>
      <w:r w:rsidR="00DF247D" w:rsidRPr="004A3041">
        <w:rPr>
          <w:rFonts w:ascii="Arial" w:eastAsia="Calibri" w:hAnsi="Arial" w:cs="Arial"/>
          <w:bCs/>
        </w:rPr>
        <w:t xml:space="preserve">ette cohésion de la Place se retrouve également dans les travaux qui ont été menés pour mettre en place </w:t>
      </w:r>
      <w:r w:rsidRPr="004A3041">
        <w:rPr>
          <w:rFonts w:ascii="Arial" w:eastAsia="Calibri" w:hAnsi="Arial" w:cs="Arial"/>
          <w:bCs/>
        </w:rPr>
        <w:t>la vérification du bénéficiaire</w:t>
      </w:r>
      <w:r w:rsidR="00471E79" w:rsidRPr="004A3041">
        <w:rPr>
          <w:rFonts w:ascii="Arial" w:eastAsia="Calibri" w:hAnsi="Arial" w:cs="Arial"/>
          <w:bCs/>
        </w:rPr>
        <w:t xml:space="preserve"> – ou VoP</w:t>
      </w:r>
      <w:r w:rsidR="001B7B41">
        <w:rPr>
          <w:rFonts w:ascii="Arial" w:eastAsia="Calibri" w:hAnsi="Arial" w:cs="Arial"/>
          <w:bCs/>
        </w:rPr>
        <w:t xml:space="preserve"> </w:t>
      </w:r>
      <w:r w:rsidR="001B7B41" w:rsidRPr="004A3041">
        <w:rPr>
          <w:rFonts w:ascii="Arial" w:eastAsia="Calibri" w:hAnsi="Arial" w:cs="Arial"/>
          <w:bCs/>
        </w:rPr>
        <w:t xml:space="preserve">– </w:t>
      </w:r>
      <w:r w:rsidRPr="004A3041">
        <w:rPr>
          <w:rFonts w:ascii="Arial" w:eastAsia="Calibri" w:hAnsi="Arial" w:cs="Arial"/>
          <w:bCs/>
        </w:rPr>
        <w:t xml:space="preserve">en octobre 2025, qui permet de vérifier la cohérence des coordonnées bancaires, pour sécuriser le développement du virement instantané. </w:t>
      </w:r>
    </w:p>
    <w:p w14:paraId="2663EC3D" w14:textId="34959612" w:rsidR="000D5795" w:rsidRPr="004A3041" w:rsidRDefault="00A832F6" w:rsidP="004A3041">
      <w:pPr>
        <w:pStyle w:val="Paragraphedeliste"/>
        <w:numPr>
          <w:ilvl w:val="0"/>
          <w:numId w:val="14"/>
        </w:numPr>
        <w:spacing w:before="100" w:after="0" w:line="360" w:lineRule="auto"/>
        <w:jc w:val="both"/>
        <w:rPr>
          <w:rFonts w:ascii="Arial" w:eastAsia="Calibri" w:hAnsi="Arial" w:cs="Arial"/>
          <w:bCs/>
        </w:rPr>
      </w:pPr>
      <w:r w:rsidRPr="004A3041">
        <w:rPr>
          <w:rFonts w:ascii="Arial" w:eastAsia="Calibri" w:hAnsi="Arial" w:cs="Arial"/>
          <w:bCs/>
        </w:rPr>
        <w:t>Enfin, c</w:t>
      </w:r>
      <w:r w:rsidR="00C22CE8" w:rsidRPr="004A3041">
        <w:rPr>
          <w:rFonts w:ascii="Arial" w:eastAsia="Calibri" w:hAnsi="Arial" w:cs="Arial"/>
          <w:bCs/>
        </w:rPr>
        <w:t>’est aussi le nouveau fichier national des comptes signalés pour risque de fraude (FNC-RF)</w:t>
      </w:r>
      <w:r w:rsidR="00140597" w:rsidRPr="004A3041">
        <w:rPr>
          <w:rFonts w:ascii="Arial" w:eastAsia="Calibri" w:hAnsi="Arial" w:cs="Arial"/>
          <w:bCs/>
        </w:rPr>
        <w:t>,</w:t>
      </w:r>
      <w:r w:rsidR="000D5795" w:rsidRPr="004A3041">
        <w:rPr>
          <w:rFonts w:ascii="Arial" w:eastAsia="Calibri" w:hAnsi="Arial" w:cs="Arial"/>
          <w:bCs/>
        </w:rPr>
        <w:t xml:space="preserve"> intégré à la loi </w:t>
      </w:r>
      <w:r w:rsidR="003A4A80">
        <w:rPr>
          <w:rFonts w:ascii="Arial" w:eastAsia="Calibri" w:hAnsi="Arial" w:cs="Arial"/>
          <w:bCs/>
        </w:rPr>
        <w:t xml:space="preserve">du 6 novembre 2025 contre la fraude bancaire – ou loi Labaronne </w:t>
      </w:r>
      <w:r w:rsidR="001B7B41">
        <w:rPr>
          <w:rFonts w:ascii="Arial" w:eastAsia="Calibri" w:hAnsi="Arial" w:cs="Arial"/>
          <w:bCs/>
        </w:rPr>
        <w:t>–</w:t>
      </w:r>
      <w:r w:rsidR="003A4A80">
        <w:rPr>
          <w:rFonts w:ascii="Arial" w:eastAsia="Calibri" w:hAnsi="Arial" w:cs="Arial"/>
          <w:bCs/>
        </w:rPr>
        <w:t xml:space="preserve"> </w:t>
      </w:r>
      <w:r w:rsidR="000D5795" w:rsidRPr="004A3041">
        <w:rPr>
          <w:rFonts w:ascii="Arial" w:eastAsia="Calibri" w:hAnsi="Arial" w:cs="Arial"/>
          <w:bCs/>
        </w:rPr>
        <w:t>et</w:t>
      </w:r>
      <w:r w:rsidR="00C22CE8" w:rsidRPr="004A3041">
        <w:rPr>
          <w:rFonts w:ascii="Arial" w:eastAsia="Calibri" w:hAnsi="Arial" w:cs="Arial"/>
          <w:bCs/>
        </w:rPr>
        <w:t xml:space="preserve"> qui entrera en service début mai</w:t>
      </w:r>
      <w:r w:rsidR="000D5795" w:rsidRPr="004A3041">
        <w:rPr>
          <w:rFonts w:ascii="Arial" w:eastAsia="Calibri" w:hAnsi="Arial" w:cs="Arial"/>
          <w:bCs/>
        </w:rPr>
        <w:t xml:space="preserve">, afin de permettre </w:t>
      </w:r>
      <w:r w:rsidR="00C22CE8" w:rsidRPr="004A3041">
        <w:rPr>
          <w:rFonts w:ascii="Arial" w:eastAsia="Calibri" w:hAnsi="Arial" w:cs="Arial"/>
          <w:bCs/>
        </w:rPr>
        <w:t>aux acteurs bancaires de partager leurs signalements sur les comptes utilisés par les fraudeurs.</w:t>
      </w:r>
      <w:r w:rsidR="001B7B41">
        <w:rPr>
          <w:rFonts w:ascii="Arial" w:eastAsia="Calibri" w:hAnsi="Arial" w:cs="Arial"/>
          <w:bCs/>
        </w:rPr>
        <w:t xml:space="preserve"> </w:t>
      </w:r>
      <w:r w:rsidR="000D5795" w:rsidRPr="004A3041">
        <w:rPr>
          <w:rFonts w:ascii="Arial" w:eastAsia="Calibri" w:hAnsi="Arial" w:cs="Arial"/>
          <w:bCs/>
        </w:rPr>
        <w:t>Cette plateforme résulte, là également, d’une coopération particulièrement efficace entre</w:t>
      </w:r>
      <w:r w:rsidR="001B7B41">
        <w:rPr>
          <w:rFonts w:ascii="Arial" w:eastAsia="Calibri" w:hAnsi="Arial" w:cs="Arial"/>
          <w:bCs/>
        </w:rPr>
        <w:t xml:space="preserve"> les</w:t>
      </w:r>
      <w:r w:rsidR="000D5795" w:rsidRPr="004A3041">
        <w:rPr>
          <w:rFonts w:ascii="Arial" w:eastAsia="Calibri" w:hAnsi="Arial" w:cs="Arial"/>
          <w:bCs/>
        </w:rPr>
        <w:t xml:space="preserve"> parlementaires,</w:t>
      </w:r>
      <w:r w:rsidR="001B7B41">
        <w:rPr>
          <w:rFonts w:ascii="Arial" w:eastAsia="Calibri" w:hAnsi="Arial" w:cs="Arial"/>
          <w:bCs/>
        </w:rPr>
        <w:t xml:space="preserve"> les pouvoirs publics</w:t>
      </w:r>
      <w:r w:rsidR="000D5795" w:rsidRPr="004A3041">
        <w:rPr>
          <w:rFonts w:ascii="Arial" w:eastAsia="Calibri" w:hAnsi="Arial" w:cs="Arial"/>
          <w:bCs/>
        </w:rPr>
        <w:t xml:space="preserve"> et </w:t>
      </w:r>
      <w:r w:rsidR="001B7B41">
        <w:rPr>
          <w:rFonts w:ascii="Arial" w:eastAsia="Calibri" w:hAnsi="Arial" w:cs="Arial"/>
          <w:bCs/>
        </w:rPr>
        <w:t>la p</w:t>
      </w:r>
      <w:r w:rsidR="000D5795" w:rsidRPr="004A3041">
        <w:rPr>
          <w:rFonts w:ascii="Arial" w:eastAsia="Calibri" w:hAnsi="Arial" w:cs="Arial"/>
          <w:bCs/>
        </w:rPr>
        <w:t>rofession bancaire.</w:t>
      </w:r>
    </w:p>
    <w:p w14:paraId="69D4D4BB" w14:textId="5375D607" w:rsidR="00544100" w:rsidRPr="004A3041" w:rsidRDefault="000D5795" w:rsidP="004A3041">
      <w:pPr>
        <w:pStyle w:val="Paragraphedeliste"/>
        <w:numPr>
          <w:ilvl w:val="0"/>
          <w:numId w:val="10"/>
        </w:numPr>
        <w:spacing w:before="100" w:after="0" w:line="360" w:lineRule="auto"/>
        <w:jc w:val="both"/>
        <w:rPr>
          <w:rFonts w:ascii="Arial" w:eastAsia="Calibri" w:hAnsi="Arial" w:cs="Arial"/>
          <w:bCs/>
        </w:rPr>
      </w:pPr>
      <w:r w:rsidRPr="004A3041">
        <w:rPr>
          <w:rFonts w:ascii="Arial" w:eastAsia="Calibri" w:hAnsi="Arial" w:cs="Arial"/>
          <w:bCs/>
        </w:rPr>
        <w:t xml:space="preserve">Ces éléments de coopération constituent des forces majeures </w:t>
      </w:r>
      <w:r w:rsidR="003A4A80">
        <w:rPr>
          <w:rFonts w:ascii="Arial" w:eastAsia="Calibri" w:hAnsi="Arial" w:cs="Arial"/>
          <w:bCs/>
        </w:rPr>
        <w:t>au niveau national</w:t>
      </w:r>
      <w:r w:rsidRPr="004A3041">
        <w:rPr>
          <w:rFonts w:ascii="Arial" w:eastAsia="Calibri" w:hAnsi="Arial" w:cs="Arial"/>
          <w:bCs/>
        </w:rPr>
        <w:t xml:space="preserve">, mais elles sont également autant de </w:t>
      </w:r>
      <w:r w:rsidR="002D6A91" w:rsidRPr="004A3041">
        <w:rPr>
          <w:rFonts w:ascii="Arial" w:eastAsia="Calibri" w:hAnsi="Arial" w:cs="Arial"/>
          <w:bCs/>
        </w:rPr>
        <w:t xml:space="preserve">relais pour la sécurité et la résilience des paiements au niveau européen. </w:t>
      </w:r>
      <w:r w:rsidR="003A4A80">
        <w:rPr>
          <w:rFonts w:ascii="Arial" w:eastAsia="Calibri" w:hAnsi="Arial" w:cs="Arial"/>
          <w:bCs/>
        </w:rPr>
        <w:t xml:space="preserve">Ce nouveau fichier </w:t>
      </w:r>
      <w:r w:rsidR="00C22CE8" w:rsidRPr="004A3041">
        <w:rPr>
          <w:rFonts w:ascii="Arial" w:eastAsia="Calibri" w:hAnsi="Arial" w:cs="Arial"/>
          <w:bCs/>
        </w:rPr>
        <w:t>préfigure a</w:t>
      </w:r>
      <w:r w:rsidR="002D6A91" w:rsidRPr="004A3041">
        <w:rPr>
          <w:rFonts w:ascii="Arial" w:eastAsia="Calibri" w:hAnsi="Arial" w:cs="Arial"/>
          <w:bCs/>
        </w:rPr>
        <w:t>insi, par exemple</w:t>
      </w:r>
      <w:r w:rsidR="004425E5" w:rsidRPr="004A3041">
        <w:rPr>
          <w:rFonts w:ascii="Arial" w:eastAsia="Calibri" w:hAnsi="Arial" w:cs="Arial"/>
          <w:bCs/>
        </w:rPr>
        <w:t>,</w:t>
      </w:r>
      <w:r w:rsidR="00C22CE8" w:rsidRPr="004A3041">
        <w:rPr>
          <w:rFonts w:ascii="Arial" w:eastAsia="Calibri" w:hAnsi="Arial" w:cs="Arial"/>
          <w:bCs/>
        </w:rPr>
        <w:t xml:space="preserve"> le partage de données prévu par la future réglementation européenne sur les paiements (DSP3-RSP), </w:t>
      </w:r>
      <w:r w:rsidR="004425E5" w:rsidRPr="004A3041">
        <w:rPr>
          <w:rFonts w:ascii="Arial" w:eastAsia="Calibri" w:hAnsi="Arial" w:cs="Arial"/>
          <w:bCs/>
        </w:rPr>
        <w:t xml:space="preserve">qui </w:t>
      </w:r>
      <w:r w:rsidR="003A4A80">
        <w:rPr>
          <w:rFonts w:ascii="Arial" w:eastAsia="Calibri" w:hAnsi="Arial" w:cs="Arial"/>
          <w:bCs/>
        </w:rPr>
        <w:t xml:space="preserve">devrait être publié </w:t>
      </w:r>
      <w:r w:rsidR="001B7B41">
        <w:rPr>
          <w:rFonts w:ascii="Arial" w:eastAsia="Calibri" w:hAnsi="Arial" w:cs="Arial"/>
          <w:bCs/>
        </w:rPr>
        <w:t>d’ici la fin de l’</w:t>
      </w:r>
      <w:r w:rsidR="003A4A80">
        <w:rPr>
          <w:rFonts w:ascii="Arial" w:eastAsia="Calibri" w:hAnsi="Arial" w:cs="Arial"/>
          <w:bCs/>
        </w:rPr>
        <w:t>année</w:t>
      </w:r>
      <w:r w:rsidR="00C22CE8" w:rsidRPr="004A3041">
        <w:rPr>
          <w:rFonts w:ascii="Arial" w:eastAsia="Calibri" w:hAnsi="Arial" w:cs="Arial"/>
          <w:bCs/>
        </w:rPr>
        <w:t xml:space="preserve">. </w:t>
      </w:r>
    </w:p>
    <w:p w14:paraId="0A61AB9F" w14:textId="38AC1399" w:rsidR="002023B1" w:rsidRPr="004A3041" w:rsidRDefault="004425E5" w:rsidP="004A3041">
      <w:pPr>
        <w:pStyle w:val="Paragraphedeliste"/>
        <w:numPr>
          <w:ilvl w:val="0"/>
          <w:numId w:val="10"/>
        </w:numPr>
        <w:spacing w:before="100" w:after="0" w:line="360" w:lineRule="auto"/>
        <w:jc w:val="both"/>
        <w:rPr>
          <w:rFonts w:ascii="Arial" w:eastAsia="Calibri" w:hAnsi="Arial" w:cs="Arial"/>
          <w:bCs/>
        </w:rPr>
      </w:pPr>
      <w:r w:rsidRPr="004A3041">
        <w:rPr>
          <w:rFonts w:ascii="Arial" w:eastAsia="Calibri" w:hAnsi="Arial" w:cs="Arial"/>
          <w:bCs/>
        </w:rPr>
        <w:t>Notre stratégie du CNMP pour 2030 est également u</w:t>
      </w:r>
      <w:r w:rsidR="00124BD2" w:rsidRPr="004A3041">
        <w:rPr>
          <w:rFonts w:ascii="Arial" w:eastAsia="Calibri" w:hAnsi="Arial" w:cs="Arial"/>
          <w:bCs/>
        </w:rPr>
        <w:t xml:space="preserve">n </w:t>
      </w:r>
      <w:r w:rsidR="00124BD2" w:rsidRPr="004A3041">
        <w:rPr>
          <w:rFonts w:ascii="Arial" w:eastAsia="Calibri" w:hAnsi="Arial" w:cs="Arial"/>
        </w:rPr>
        <w:t>moyen</w:t>
      </w:r>
      <w:r w:rsidR="00124BD2" w:rsidRPr="004A3041">
        <w:rPr>
          <w:rFonts w:ascii="Arial" w:eastAsia="Calibri" w:hAnsi="Arial" w:cs="Arial"/>
          <w:bCs/>
        </w:rPr>
        <w:t xml:space="preserve"> d</w:t>
      </w:r>
      <w:r w:rsidR="002C7C3C" w:rsidRPr="004A3041">
        <w:rPr>
          <w:rFonts w:ascii="Arial" w:eastAsia="Calibri" w:hAnsi="Arial" w:cs="Arial"/>
          <w:bCs/>
        </w:rPr>
        <w:t xml:space="preserve">’agir efficacement pour </w:t>
      </w:r>
      <w:r w:rsidR="00124BD2" w:rsidRPr="004A3041">
        <w:rPr>
          <w:rFonts w:ascii="Arial" w:eastAsia="Calibri" w:hAnsi="Arial" w:cs="Arial"/>
          <w:bCs/>
        </w:rPr>
        <w:t xml:space="preserve">préserver </w:t>
      </w:r>
      <w:r w:rsidR="00961F57" w:rsidRPr="004A3041">
        <w:rPr>
          <w:rFonts w:ascii="Arial" w:eastAsia="Calibri" w:hAnsi="Arial" w:cs="Arial"/>
          <w:bCs/>
        </w:rPr>
        <w:t>nos atouts nationaux</w:t>
      </w:r>
      <w:r w:rsidR="00D36F20" w:rsidRPr="004A3041">
        <w:rPr>
          <w:rFonts w:ascii="Arial" w:eastAsia="Calibri" w:hAnsi="Arial" w:cs="Arial"/>
          <w:bCs/>
        </w:rPr>
        <w:t xml:space="preserve"> et </w:t>
      </w:r>
      <w:r w:rsidR="003B7E58" w:rsidRPr="004A3041">
        <w:rPr>
          <w:rFonts w:ascii="Arial" w:eastAsia="Calibri" w:hAnsi="Arial" w:cs="Arial"/>
          <w:bCs/>
        </w:rPr>
        <w:t>donc,</w:t>
      </w:r>
      <w:r w:rsidR="00D36F20" w:rsidRPr="004A3041">
        <w:rPr>
          <w:rFonts w:ascii="Arial" w:eastAsia="Calibri" w:hAnsi="Arial" w:cs="Arial"/>
          <w:bCs/>
        </w:rPr>
        <w:t xml:space="preserve"> notre indépendance</w:t>
      </w:r>
      <w:r w:rsidR="00310633" w:rsidRPr="004A3041">
        <w:rPr>
          <w:rFonts w:ascii="Arial" w:eastAsia="Calibri" w:hAnsi="Arial" w:cs="Arial"/>
          <w:bCs/>
        </w:rPr>
        <w:t>.</w:t>
      </w:r>
      <w:r w:rsidR="00D36F20" w:rsidRPr="004A3041">
        <w:rPr>
          <w:rFonts w:ascii="Arial" w:eastAsia="Calibri" w:hAnsi="Arial" w:cs="Arial"/>
          <w:bCs/>
        </w:rPr>
        <w:t xml:space="preserve"> </w:t>
      </w:r>
    </w:p>
    <w:p w14:paraId="0A2E6E77" w14:textId="5DFBF0CA" w:rsidR="002023B1" w:rsidRPr="004A3041" w:rsidRDefault="00310633" w:rsidP="004A3041">
      <w:pPr>
        <w:pStyle w:val="Paragraphedeliste"/>
        <w:numPr>
          <w:ilvl w:val="0"/>
          <w:numId w:val="13"/>
        </w:numPr>
        <w:spacing w:before="100" w:after="0" w:line="360" w:lineRule="auto"/>
        <w:jc w:val="both"/>
        <w:rPr>
          <w:rFonts w:ascii="Arial" w:eastAsia="Calibri" w:hAnsi="Arial" w:cs="Arial"/>
          <w:bCs/>
        </w:rPr>
      </w:pPr>
      <w:r w:rsidRPr="004A3041">
        <w:rPr>
          <w:rFonts w:ascii="Arial" w:eastAsia="Calibri" w:hAnsi="Arial" w:cs="Arial"/>
          <w:bCs/>
        </w:rPr>
        <w:t>Elle inscrit dans le temps long le renforcement de notre pilier</w:t>
      </w:r>
      <w:r w:rsidR="003A4A80">
        <w:rPr>
          <w:rFonts w:ascii="Arial" w:eastAsia="Calibri" w:hAnsi="Arial" w:cs="Arial"/>
          <w:bCs/>
        </w:rPr>
        <w:t xml:space="preserve"> fiduciaire</w:t>
      </w:r>
      <w:r w:rsidRPr="004A3041">
        <w:rPr>
          <w:rFonts w:ascii="Arial" w:eastAsia="Calibri" w:hAnsi="Arial" w:cs="Arial"/>
          <w:bCs/>
        </w:rPr>
        <w:t xml:space="preserve">. </w:t>
      </w:r>
      <w:r w:rsidR="002023B1" w:rsidRPr="004A3041">
        <w:rPr>
          <w:rFonts w:ascii="Arial" w:eastAsia="Calibri" w:hAnsi="Arial" w:cs="Arial"/>
          <w:bCs/>
        </w:rPr>
        <w:t>Outre le règlement sur le cours légal des espèces, qui est encore en discussion au niveau européen et qui pérennisera encore davantage le cash, nous travaillons concrètement à la m</w:t>
      </w:r>
      <w:r w:rsidRPr="004A3041">
        <w:rPr>
          <w:rFonts w:ascii="Arial" w:eastAsia="Calibri" w:hAnsi="Arial" w:cs="Arial"/>
          <w:bCs/>
        </w:rPr>
        <w:t>odernisation de notre appareil de production</w:t>
      </w:r>
      <w:r w:rsidR="002023B1" w:rsidRPr="004A3041">
        <w:rPr>
          <w:rFonts w:ascii="Arial" w:eastAsia="Calibri" w:hAnsi="Arial" w:cs="Arial"/>
          <w:bCs/>
        </w:rPr>
        <w:t xml:space="preserve"> de billets à la Banque de France,</w:t>
      </w:r>
      <w:r w:rsidRPr="004A3041">
        <w:rPr>
          <w:rFonts w:ascii="Arial" w:eastAsia="Calibri" w:hAnsi="Arial" w:cs="Arial"/>
          <w:bCs/>
        </w:rPr>
        <w:t xml:space="preserve"> avec le projet Refondation</w:t>
      </w:r>
      <w:r w:rsidR="002023B1" w:rsidRPr="004A3041">
        <w:rPr>
          <w:rFonts w:ascii="Arial" w:eastAsia="Calibri" w:hAnsi="Arial" w:cs="Arial"/>
          <w:bCs/>
        </w:rPr>
        <w:t xml:space="preserve">, qui va faire </w:t>
      </w:r>
      <w:r w:rsidRPr="004A3041">
        <w:rPr>
          <w:rFonts w:ascii="Arial" w:eastAsia="Calibri" w:hAnsi="Arial" w:cs="Arial"/>
          <w:bCs/>
        </w:rPr>
        <w:t>de la Banque de France le pôle public de production des billets le plus moderne</w:t>
      </w:r>
      <w:r w:rsidR="003A4A80">
        <w:rPr>
          <w:rFonts w:ascii="Arial" w:eastAsia="Calibri" w:hAnsi="Arial" w:cs="Arial"/>
          <w:bCs/>
        </w:rPr>
        <w:t xml:space="preserve"> et</w:t>
      </w:r>
      <w:r w:rsidRPr="004A3041">
        <w:rPr>
          <w:rFonts w:ascii="Arial" w:eastAsia="Calibri" w:hAnsi="Arial" w:cs="Arial"/>
          <w:bCs/>
        </w:rPr>
        <w:t xml:space="preserve"> le plus efficace</w:t>
      </w:r>
      <w:r w:rsidR="003A4A80">
        <w:rPr>
          <w:rFonts w:ascii="Arial" w:eastAsia="Calibri" w:hAnsi="Arial" w:cs="Arial"/>
          <w:bCs/>
        </w:rPr>
        <w:t>, y compris sur le plan environnemental</w:t>
      </w:r>
      <w:r w:rsidR="002023B1" w:rsidRPr="004A3041">
        <w:rPr>
          <w:rFonts w:ascii="Arial" w:eastAsia="Calibri" w:hAnsi="Arial" w:cs="Arial"/>
          <w:bCs/>
        </w:rPr>
        <w:t>.</w:t>
      </w:r>
    </w:p>
    <w:p w14:paraId="0E93BDD0" w14:textId="2E41E37F" w:rsidR="00781603" w:rsidRPr="004A3041" w:rsidRDefault="001321C2" w:rsidP="004A3041">
      <w:pPr>
        <w:pStyle w:val="Paragraphedeliste"/>
        <w:numPr>
          <w:ilvl w:val="0"/>
          <w:numId w:val="13"/>
        </w:numPr>
        <w:spacing w:before="100" w:after="0" w:line="360" w:lineRule="auto"/>
        <w:jc w:val="both"/>
        <w:rPr>
          <w:rFonts w:ascii="Arial" w:eastAsia="Calibri" w:hAnsi="Arial" w:cs="Arial"/>
          <w:bCs/>
        </w:rPr>
      </w:pPr>
      <w:r w:rsidRPr="004A3041">
        <w:rPr>
          <w:rFonts w:ascii="Arial" w:eastAsia="Calibri" w:hAnsi="Arial" w:cs="Arial"/>
          <w:bCs/>
        </w:rPr>
        <w:t>L</w:t>
      </w:r>
      <w:r w:rsidR="006E311B" w:rsidRPr="004A3041">
        <w:rPr>
          <w:rFonts w:ascii="Arial" w:eastAsia="Calibri" w:hAnsi="Arial" w:cs="Arial"/>
          <w:bCs/>
        </w:rPr>
        <w:t xml:space="preserve">a souveraineté de nos paiements par carte est aussi </w:t>
      </w:r>
      <w:r w:rsidR="00314246" w:rsidRPr="004A3041">
        <w:rPr>
          <w:rFonts w:ascii="Arial" w:eastAsia="Calibri" w:hAnsi="Arial" w:cs="Arial"/>
          <w:bCs/>
        </w:rPr>
        <w:t xml:space="preserve">érigée en priorité, </w:t>
      </w:r>
      <w:r w:rsidR="0022014D" w:rsidRPr="004A3041">
        <w:rPr>
          <w:rFonts w:ascii="Arial" w:eastAsia="Calibri" w:hAnsi="Arial" w:cs="Arial"/>
          <w:bCs/>
        </w:rPr>
        <w:t>à travers la défense du principe de co-marquage des cartes avec le réseau national CB</w:t>
      </w:r>
      <w:r w:rsidR="001B7B41">
        <w:rPr>
          <w:rFonts w:ascii="Arial" w:eastAsia="Calibri" w:hAnsi="Arial" w:cs="Arial"/>
          <w:bCs/>
        </w:rPr>
        <w:t xml:space="preserve"> et le soutien à Wero</w:t>
      </w:r>
      <w:r w:rsidR="00314246" w:rsidRPr="004A3041">
        <w:rPr>
          <w:rFonts w:ascii="Arial" w:eastAsia="Calibri" w:hAnsi="Arial" w:cs="Arial"/>
          <w:bCs/>
        </w:rPr>
        <w:t xml:space="preserve">. </w:t>
      </w:r>
      <w:r w:rsidR="00191E6B" w:rsidRPr="004A3041">
        <w:rPr>
          <w:rFonts w:ascii="Arial" w:eastAsia="Calibri" w:hAnsi="Arial" w:cs="Arial"/>
          <w:bCs/>
        </w:rPr>
        <w:t>Nous ne pouvons que nous féliciter</w:t>
      </w:r>
      <w:r w:rsidR="00970061" w:rsidRPr="004A3041">
        <w:rPr>
          <w:rFonts w:ascii="Arial" w:eastAsia="Calibri" w:hAnsi="Arial" w:cs="Arial"/>
          <w:bCs/>
        </w:rPr>
        <w:t xml:space="preserve">, à cet égard, que notre action collective dans le cadre du CNMP ait conduit à des engagements </w:t>
      </w:r>
      <w:r w:rsidR="00B83119" w:rsidRPr="004A3041">
        <w:rPr>
          <w:rFonts w:ascii="Arial" w:eastAsia="Calibri" w:hAnsi="Arial" w:cs="Arial"/>
          <w:bCs/>
        </w:rPr>
        <w:t>fermes de la part de</w:t>
      </w:r>
      <w:r w:rsidR="00D9503C" w:rsidRPr="004A3041">
        <w:rPr>
          <w:rFonts w:ascii="Arial" w:eastAsia="Calibri" w:hAnsi="Arial" w:cs="Arial"/>
          <w:bCs/>
        </w:rPr>
        <w:t>s banques de la Place française des paiements à re-</w:t>
      </w:r>
      <w:proofErr w:type="spellStart"/>
      <w:r w:rsidR="00D9503C" w:rsidRPr="004A3041">
        <w:rPr>
          <w:rFonts w:ascii="Arial" w:eastAsia="Calibri" w:hAnsi="Arial" w:cs="Arial"/>
          <w:bCs/>
        </w:rPr>
        <w:t>cobadger</w:t>
      </w:r>
      <w:proofErr w:type="spellEnd"/>
      <w:r w:rsidR="00D9503C" w:rsidRPr="004A3041">
        <w:rPr>
          <w:rFonts w:ascii="Arial" w:eastAsia="Calibri" w:hAnsi="Arial" w:cs="Arial"/>
          <w:bCs/>
        </w:rPr>
        <w:t xml:space="preserve"> leurs cartes</w:t>
      </w:r>
      <w:r w:rsidR="00C16F46" w:rsidRPr="004A3041">
        <w:rPr>
          <w:rFonts w:ascii="Arial" w:eastAsia="Calibri" w:hAnsi="Arial" w:cs="Arial"/>
          <w:bCs/>
        </w:rPr>
        <w:t xml:space="preserve"> de paiement</w:t>
      </w:r>
      <w:r w:rsidR="001B7B41">
        <w:rPr>
          <w:rFonts w:ascii="Arial" w:eastAsia="Calibri" w:hAnsi="Arial" w:cs="Arial"/>
          <w:bCs/>
        </w:rPr>
        <w:t xml:space="preserve"> ou à rejoindre l’écosystème Wero</w:t>
      </w:r>
      <w:r w:rsidR="00D9503C" w:rsidRPr="004A3041">
        <w:rPr>
          <w:rFonts w:ascii="Arial" w:eastAsia="Calibri" w:hAnsi="Arial" w:cs="Arial"/>
          <w:bCs/>
        </w:rPr>
        <w:t>.</w:t>
      </w:r>
      <w:r w:rsidR="003A4A80">
        <w:rPr>
          <w:rFonts w:ascii="Arial" w:eastAsia="Calibri" w:hAnsi="Arial" w:cs="Arial"/>
          <w:bCs/>
        </w:rPr>
        <w:t xml:space="preserve"> Certains établissements n’ont pas encore pris de tels engagements : nous les attendons, car CB </w:t>
      </w:r>
      <w:r w:rsidR="001B7B41">
        <w:rPr>
          <w:rFonts w:ascii="Arial" w:eastAsia="Calibri" w:hAnsi="Arial" w:cs="Arial"/>
          <w:bCs/>
        </w:rPr>
        <w:t xml:space="preserve">comme Wero </w:t>
      </w:r>
      <w:r w:rsidR="003A4A80">
        <w:rPr>
          <w:rFonts w:ascii="Arial" w:eastAsia="Calibri" w:hAnsi="Arial" w:cs="Arial"/>
          <w:bCs/>
        </w:rPr>
        <w:t>démontre</w:t>
      </w:r>
      <w:r w:rsidR="001B7B41">
        <w:rPr>
          <w:rFonts w:ascii="Arial" w:eastAsia="Calibri" w:hAnsi="Arial" w:cs="Arial"/>
          <w:bCs/>
        </w:rPr>
        <w:t>nt</w:t>
      </w:r>
      <w:r w:rsidR="003A4A80">
        <w:rPr>
          <w:rFonts w:ascii="Arial" w:eastAsia="Calibri" w:hAnsi="Arial" w:cs="Arial"/>
          <w:bCs/>
        </w:rPr>
        <w:t xml:space="preserve"> </w:t>
      </w:r>
      <w:r w:rsidR="001B7B41">
        <w:rPr>
          <w:rFonts w:ascii="Arial" w:eastAsia="Calibri" w:hAnsi="Arial" w:cs="Arial"/>
          <w:bCs/>
        </w:rPr>
        <w:t>leur</w:t>
      </w:r>
      <w:r w:rsidR="003A4A80">
        <w:rPr>
          <w:rFonts w:ascii="Arial" w:eastAsia="Calibri" w:hAnsi="Arial" w:cs="Arial"/>
          <w:bCs/>
        </w:rPr>
        <w:t xml:space="preserve"> capacité à couvrir tous les cas d’usage et satisfaire tous les modèles d’affaire.   </w:t>
      </w:r>
    </w:p>
    <w:p w14:paraId="70D2BECE" w14:textId="77777777" w:rsidR="00D3799E" w:rsidRDefault="00D3799E" w:rsidP="004A3041">
      <w:pPr>
        <w:pStyle w:val="Paragraphedeliste"/>
        <w:numPr>
          <w:ilvl w:val="0"/>
          <w:numId w:val="13"/>
        </w:numPr>
        <w:spacing w:before="100" w:after="0" w:line="360" w:lineRule="auto"/>
        <w:jc w:val="both"/>
        <w:rPr>
          <w:rFonts w:ascii="Arial" w:eastAsia="Calibri" w:hAnsi="Arial" w:cs="Arial"/>
          <w:bCs/>
        </w:rPr>
      </w:pPr>
      <w:r>
        <w:rPr>
          <w:rFonts w:ascii="Arial" w:eastAsia="Calibri" w:hAnsi="Arial" w:cs="Arial"/>
          <w:bCs/>
        </w:rPr>
        <w:t>L</w:t>
      </w:r>
      <w:r w:rsidR="00A843E0" w:rsidRPr="004A3041">
        <w:rPr>
          <w:rFonts w:ascii="Arial" w:eastAsia="Calibri" w:hAnsi="Arial" w:cs="Arial"/>
          <w:bCs/>
        </w:rPr>
        <w:t>a stratégie du CNMP permet aussi d’identifier et de développer</w:t>
      </w:r>
      <w:r w:rsidR="003A4A80">
        <w:rPr>
          <w:rFonts w:ascii="Arial" w:eastAsia="Calibri" w:hAnsi="Arial" w:cs="Arial"/>
          <w:bCs/>
        </w:rPr>
        <w:t xml:space="preserve"> </w:t>
      </w:r>
      <w:r w:rsidR="00A843E0" w:rsidRPr="004A3041">
        <w:rPr>
          <w:rFonts w:ascii="Arial" w:eastAsia="Calibri" w:hAnsi="Arial" w:cs="Arial"/>
          <w:bCs/>
        </w:rPr>
        <w:t>des synergies nouvelles</w:t>
      </w:r>
      <w:r w:rsidR="003A4A80">
        <w:rPr>
          <w:rFonts w:ascii="Arial" w:eastAsia="Calibri" w:hAnsi="Arial" w:cs="Arial"/>
          <w:bCs/>
        </w:rPr>
        <w:t xml:space="preserve"> avec des domaines connexes à celui des paiements</w:t>
      </w:r>
      <w:r w:rsidR="00A843E0" w:rsidRPr="004A3041">
        <w:rPr>
          <w:rFonts w:ascii="Arial" w:eastAsia="Calibri" w:hAnsi="Arial" w:cs="Arial"/>
          <w:bCs/>
        </w:rPr>
        <w:t xml:space="preserve">. C’est notamment le cas du développement des services d’identité numérique où les projets que portent </w:t>
      </w:r>
      <w:r>
        <w:rPr>
          <w:rFonts w:ascii="Arial" w:eastAsia="Calibri" w:hAnsi="Arial" w:cs="Arial"/>
          <w:bCs/>
        </w:rPr>
        <w:t>l’État</w:t>
      </w:r>
      <w:r w:rsidR="00A71EC5" w:rsidRPr="004A3041">
        <w:rPr>
          <w:rFonts w:ascii="Arial" w:eastAsia="Calibri" w:hAnsi="Arial" w:cs="Arial"/>
          <w:bCs/>
        </w:rPr>
        <w:t xml:space="preserve"> avec </w:t>
      </w:r>
      <w:r w:rsidR="001321C2" w:rsidRPr="004A3041">
        <w:rPr>
          <w:rFonts w:ascii="Arial" w:eastAsia="Calibri" w:hAnsi="Arial" w:cs="Arial"/>
          <w:bCs/>
        </w:rPr>
        <w:t xml:space="preserve">France Identité </w:t>
      </w:r>
      <w:r w:rsidR="00A71EC5" w:rsidRPr="004A3041">
        <w:rPr>
          <w:rFonts w:ascii="Arial" w:eastAsia="Calibri" w:hAnsi="Arial" w:cs="Arial"/>
          <w:bCs/>
        </w:rPr>
        <w:t>ou</w:t>
      </w:r>
      <w:r>
        <w:rPr>
          <w:rFonts w:ascii="Arial" w:eastAsia="Calibri" w:hAnsi="Arial" w:cs="Arial"/>
          <w:bCs/>
        </w:rPr>
        <w:t xml:space="preserve"> les banques françaises</w:t>
      </w:r>
      <w:r w:rsidR="00A71EC5" w:rsidRPr="004A3041">
        <w:rPr>
          <w:rFonts w:ascii="Arial" w:eastAsia="Calibri" w:hAnsi="Arial" w:cs="Arial"/>
          <w:bCs/>
        </w:rPr>
        <w:t xml:space="preserve"> </w:t>
      </w:r>
      <w:r>
        <w:rPr>
          <w:rFonts w:ascii="Arial" w:eastAsia="Calibri" w:hAnsi="Arial" w:cs="Arial"/>
          <w:bCs/>
        </w:rPr>
        <w:t>avec</w:t>
      </w:r>
      <w:r w:rsidR="00A71EC5" w:rsidRPr="004A3041">
        <w:rPr>
          <w:rFonts w:ascii="Arial" w:eastAsia="Calibri" w:hAnsi="Arial" w:cs="Arial"/>
          <w:bCs/>
        </w:rPr>
        <w:t xml:space="preserve"> </w:t>
      </w:r>
      <w:proofErr w:type="spellStart"/>
      <w:r w:rsidR="001321C2" w:rsidRPr="004A3041">
        <w:rPr>
          <w:rFonts w:ascii="Arial" w:eastAsia="Calibri" w:hAnsi="Arial" w:cs="Arial"/>
          <w:bCs/>
        </w:rPr>
        <w:t>B.Connect</w:t>
      </w:r>
      <w:proofErr w:type="spellEnd"/>
      <w:r w:rsidR="00A71EC5" w:rsidRPr="004A3041">
        <w:rPr>
          <w:rFonts w:ascii="Arial" w:eastAsia="Calibri" w:hAnsi="Arial" w:cs="Arial"/>
          <w:bCs/>
        </w:rPr>
        <w:t>,</w:t>
      </w:r>
      <w:r w:rsidR="001321C2" w:rsidRPr="004A3041">
        <w:rPr>
          <w:rFonts w:ascii="Arial" w:eastAsia="Calibri" w:hAnsi="Arial" w:cs="Arial"/>
          <w:bCs/>
        </w:rPr>
        <w:t xml:space="preserve"> nourrissent directement </w:t>
      </w:r>
      <w:r>
        <w:rPr>
          <w:rFonts w:ascii="Arial" w:eastAsia="Calibri" w:hAnsi="Arial" w:cs="Arial"/>
          <w:bCs/>
        </w:rPr>
        <w:t>l’ambition européenne d’un</w:t>
      </w:r>
      <w:r w:rsidR="00A71EC5" w:rsidRPr="004A3041">
        <w:rPr>
          <w:rFonts w:ascii="Arial" w:eastAsia="Calibri" w:hAnsi="Arial" w:cs="Arial"/>
          <w:bCs/>
        </w:rPr>
        <w:t xml:space="preserve"> </w:t>
      </w:r>
      <w:r w:rsidR="00A71EC5" w:rsidRPr="004A3041">
        <w:rPr>
          <w:rFonts w:ascii="Arial" w:eastAsia="Calibri" w:hAnsi="Arial" w:cs="Arial"/>
          <w:bCs/>
          <w:i/>
          <w:iCs/>
        </w:rPr>
        <w:t xml:space="preserve">wallet </w:t>
      </w:r>
      <w:r w:rsidR="00A71EC5" w:rsidRPr="004A3041">
        <w:rPr>
          <w:rFonts w:ascii="Arial" w:eastAsia="Calibri" w:hAnsi="Arial" w:cs="Arial"/>
          <w:bCs/>
        </w:rPr>
        <w:t>d’identité numérique</w:t>
      </w:r>
      <w:r w:rsidR="001321C2" w:rsidRPr="004A3041">
        <w:rPr>
          <w:rFonts w:ascii="Arial" w:eastAsia="Calibri" w:hAnsi="Arial" w:cs="Arial"/>
          <w:bCs/>
        </w:rPr>
        <w:t xml:space="preserve"> </w:t>
      </w:r>
      <w:r w:rsidR="00A71EC5" w:rsidRPr="004A3041">
        <w:rPr>
          <w:rFonts w:ascii="Arial" w:eastAsia="Calibri" w:hAnsi="Arial" w:cs="Arial"/>
          <w:bCs/>
        </w:rPr>
        <w:t>(</w:t>
      </w:r>
      <w:r w:rsidR="001321C2" w:rsidRPr="004A3041">
        <w:rPr>
          <w:rFonts w:ascii="Arial" w:eastAsia="Calibri" w:hAnsi="Arial" w:cs="Arial"/>
          <w:bCs/>
        </w:rPr>
        <w:t>EUDIW</w:t>
      </w:r>
      <w:r w:rsidR="00A71EC5" w:rsidRPr="004A3041">
        <w:rPr>
          <w:rFonts w:ascii="Arial" w:eastAsia="Calibri" w:hAnsi="Arial" w:cs="Arial"/>
          <w:bCs/>
        </w:rPr>
        <w:t>)</w:t>
      </w:r>
      <w:r>
        <w:rPr>
          <w:rFonts w:ascii="Arial" w:eastAsia="Calibri" w:hAnsi="Arial" w:cs="Arial"/>
          <w:bCs/>
        </w:rPr>
        <w:t xml:space="preserve">. La sécurité des paiements passe aussi par ces alternatives au couple </w:t>
      </w:r>
      <w:r w:rsidRPr="00D3799E">
        <w:rPr>
          <w:rFonts w:ascii="Arial" w:eastAsia="Calibri" w:hAnsi="Arial" w:cs="Arial"/>
          <w:bCs/>
          <w:i/>
          <w:iCs/>
        </w:rPr>
        <w:t>identifiant + mot de passe</w:t>
      </w:r>
      <w:r>
        <w:rPr>
          <w:rFonts w:ascii="Arial" w:eastAsia="Calibri" w:hAnsi="Arial" w:cs="Arial"/>
          <w:bCs/>
        </w:rPr>
        <w:t xml:space="preserve"> qui est encore beaucoup trop répandu chez nos concitoyens, nos entreprises et nos administrations.</w:t>
      </w:r>
    </w:p>
    <w:p w14:paraId="0DF7329E" w14:textId="2B2A9FAA" w:rsidR="001321C2" w:rsidRPr="00D3799E" w:rsidRDefault="00D3799E" w:rsidP="00D3799E">
      <w:pPr>
        <w:pStyle w:val="Paragraphedeliste"/>
        <w:numPr>
          <w:ilvl w:val="0"/>
          <w:numId w:val="10"/>
        </w:numPr>
        <w:spacing w:before="100" w:after="0" w:line="360" w:lineRule="auto"/>
        <w:jc w:val="both"/>
        <w:rPr>
          <w:rFonts w:ascii="Arial" w:eastAsia="Calibri" w:hAnsi="Arial" w:cs="Arial"/>
          <w:bCs/>
        </w:rPr>
      </w:pPr>
      <w:r w:rsidRPr="00D3799E">
        <w:rPr>
          <w:rFonts w:ascii="Arial" w:eastAsia="Calibri" w:hAnsi="Arial" w:cs="Arial"/>
          <w:bCs/>
        </w:rPr>
        <w:t xml:space="preserve">Plus largement, je voudrais souligner à quel point notre souveraineté européenne dépend de notre capacité à construire des ponts entre l’écosystème des paiements </w:t>
      </w:r>
      <w:r w:rsidR="001B7B41">
        <w:rPr>
          <w:rFonts w:ascii="Arial" w:eastAsia="Calibri" w:hAnsi="Arial" w:cs="Arial"/>
          <w:bCs/>
        </w:rPr>
        <w:t>et</w:t>
      </w:r>
      <w:r w:rsidRPr="00D3799E">
        <w:rPr>
          <w:rFonts w:ascii="Arial" w:eastAsia="Calibri" w:hAnsi="Arial" w:cs="Arial"/>
          <w:bCs/>
        </w:rPr>
        <w:t xml:space="preserve"> d’autres écosystèmes. Je parlais à l’instant de celui de l’identité numérique, mais c’est tout aussi valable en matière d’intelligence artificielle, de cyber-résilience, </w:t>
      </w:r>
      <w:r>
        <w:rPr>
          <w:rFonts w:ascii="Arial" w:eastAsia="Calibri" w:hAnsi="Arial" w:cs="Arial"/>
          <w:bCs/>
        </w:rPr>
        <w:t xml:space="preserve">ou </w:t>
      </w:r>
      <w:r w:rsidRPr="00D3799E">
        <w:rPr>
          <w:rFonts w:ascii="Arial" w:eastAsia="Calibri" w:hAnsi="Arial" w:cs="Arial"/>
          <w:bCs/>
        </w:rPr>
        <w:t>d’informatique quantique</w:t>
      </w:r>
      <w:r>
        <w:rPr>
          <w:rFonts w:ascii="Arial" w:eastAsia="Calibri" w:hAnsi="Arial" w:cs="Arial"/>
          <w:bCs/>
        </w:rPr>
        <w:t>. Je pourrais même me risquer à parler de l’écosystème des</w:t>
      </w:r>
      <w:r w:rsidRPr="00D3799E">
        <w:rPr>
          <w:rFonts w:ascii="Arial" w:eastAsia="Calibri" w:hAnsi="Arial" w:cs="Arial"/>
          <w:bCs/>
        </w:rPr>
        <w:t xml:space="preserve"> transports comme le rappelle le </w:t>
      </w:r>
      <w:r w:rsidR="001B7B41">
        <w:rPr>
          <w:rFonts w:ascii="Arial" w:eastAsia="Calibri" w:hAnsi="Arial" w:cs="Arial"/>
          <w:bCs/>
        </w:rPr>
        <w:t>développement</w:t>
      </w:r>
      <w:r w:rsidRPr="00D3799E">
        <w:rPr>
          <w:rFonts w:ascii="Arial" w:eastAsia="Calibri" w:hAnsi="Arial" w:cs="Arial"/>
          <w:bCs/>
        </w:rPr>
        <w:t xml:space="preserve"> de l’</w:t>
      </w:r>
      <w:r w:rsidRPr="00394C6C">
        <w:rPr>
          <w:rFonts w:ascii="Arial" w:eastAsia="Calibri" w:hAnsi="Arial" w:cs="Arial"/>
          <w:bCs/>
          <w:i/>
          <w:iCs/>
        </w:rPr>
        <w:t>open payment</w:t>
      </w:r>
      <w:r w:rsidR="001B7B41">
        <w:rPr>
          <w:rFonts w:ascii="Arial" w:eastAsia="Calibri" w:hAnsi="Arial" w:cs="Arial"/>
          <w:bCs/>
        </w:rPr>
        <w:t>, qui pour mémoire porte sur l’</w:t>
      </w:r>
      <w:r w:rsidR="00394C6C">
        <w:rPr>
          <w:rFonts w:ascii="Arial" w:eastAsia="Calibri" w:hAnsi="Arial" w:cs="Arial"/>
          <w:bCs/>
        </w:rPr>
        <w:t>utilisation de la carte comme alternative au billet de transport unitaire</w:t>
      </w:r>
      <w:r w:rsidR="001B7B41">
        <w:rPr>
          <w:rFonts w:ascii="Arial" w:eastAsia="Calibri" w:hAnsi="Arial" w:cs="Arial"/>
          <w:bCs/>
        </w:rPr>
        <w:t xml:space="preserve"> et qui est</w:t>
      </w:r>
      <w:r w:rsidRPr="00394C6C">
        <w:rPr>
          <w:rFonts w:ascii="Arial" w:eastAsia="Calibri" w:hAnsi="Arial" w:cs="Arial"/>
          <w:bCs/>
        </w:rPr>
        <w:t xml:space="preserve"> </w:t>
      </w:r>
      <w:r w:rsidRPr="00D3799E">
        <w:rPr>
          <w:rFonts w:ascii="Arial" w:eastAsia="Calibri" w:hAnsi="Arial" w:cs="Arial"/>
          <w:bCs/>
        </w:rPr>
        <w:t xml:space="preserve">désormais largement adopté </w:t>
      </w:r>
      <w:r w:rsidR="00394C6C">
        <w:rPr>
          <w:rFonts w:ascii="Arial" w:eastAsia="Calibri" w:hAnsi="Arial" w:cs="Arial"/>
          <w:bCs/>
        </w:rPr>
        <w:t>par nos collectivités.</w:t>
      </w:r>
    </w:p>
    <w:p w14:paraId="32B45D05" w14:textId="75C974FA" w:rsidR="007525FB" w:rsidRPr="004A3041" w:rsidRDefault="00D329EA" w:rsidP="00394C6C">
      <w:pPr>
        <w:numPr>
          <w:ilvl w:val="0"/>
          <w:numId w:val="3"/>
        </w:numPr>
        <w:spacing w:before="100" w:after="0" w:line="360" w:lineRule="auto"/>
        <w:contextualSpacing/>
        <w:jc w:val="both"/>
        <w:rPr>
          <w:rFonts w:ascii="Arial" w:eastAsia="Calibri" w:hAnsi="Arial" w:cs="Arial"/>
          <w:b/>
        </w:rPr>
      </w:pPr>
      <w:r w:rsidRPr="004A3041">
        <w:rPr>
          <w:rFonts w:ascii="Arial" w:eastAsia="Calibri" w:hAnsi="Arial" w:cs="Arial"/>
          <w:b/>
        </w:rPr>
        <w:t xml:space="preserve">Cette ambition française </w:t>
      </w:r>
      <w:r w:rsidR="002557B5" w:rsidRPr="004A3041">
        <w:rPr>
          <w:rFonts w:ascii="Arial" w:eastAsia="Calibri" w:hAnsi="Arial" w:cs="Arial"/>
          <w:b/>
        </w:rPr>
        <w:t>en matière de souveraineté </w:t>
      </w:r>
      <w:r w:rsidRPr="004A3041">
        <w:rPr>
          <w:rFonts w:ascii="Arial" w:eastAsia="Calibri" w:hAnsi="Arial" w:cs="Arial"/>
          <w:b/>
        </w:rPr>
        <w:t>est désormais celle de l’Europe</w:t>
      </w:r>
      <w:r w:rsidR="00F5283A" w:rsidRPr="004A3041">
        <w:rPr>
          <w:rFonts w:ascii="Arial" w:eastAsia="Calibri" w:hAnsi="Arial" w:cs="Arial"/>
          <w:b/>
        </w:rPr>
        <w:t>,</w:t>
      </w:r>
      <w:r w:rsidRPr="004A3041">
        <w:rPr>
          <w:rFonts w:ascii="Arial" w:eastAsia="Calibri" w:hAnsi="Arial" w:cs="Arial"/>
          <w:b/>
        </w:rPr>
        <w:t xml:space="preserve"> </w:t>
      </w:r>
      <w:r w:rsidR="006859C3" w:rsidRPr="004A3041">
        <w:rPr>
          <w:rFonts w:ascii="Arial" w:eastAsia="Calibri" w:hAnsi="Arial" w:cs="Arial"/>
          <w:b/>
        </w:rPr>
        <w:t>et</w:t>
      </w:r>
      <w:r w:rsidR="00E41871" w:rsidRPr="004A3041">
        <w:rPr>
          <w:rFonts w:ascii="Arial" w:eastAsia="Calibri" w:hAnsi="Arial" w:cs="Arial"/>
          <w:b/>
        </w:rPr>
        <w:t xml:space="preserve"> le moment est venu pour la Place française </w:t>
      </w:r>
      <w:r w:rsidR="00E2352E" w:rsidRPr="004A3041">
        <w:rPr>
          <w:rFonts w:ascii="Arial" w:eastAsia="Calibri" w:hAnsi="Arial" w:cs="Arial"/>
          <w:b/>
        </w:rPr>
        <w:t xml:space="preserve">de </w:t>
      </w:r>
      <w:r w:rsidR="004C507B" w:rsidRPr="004A3041">
        <w:rPr>
          <w:rFonts w:ascii="Arial" w:eastAsia="Calibri" w:hAnsi="Arial" w:cs="Arial"/>
          <w:b/>
        </w:rPr>
        <w:t>« </w:t>
      </w:r>
      <w:r w:rsidR="00E2352E" w:rsidRPr="004A3041">
        <w:rPr>
          <w:rFonts w:ascii="Arial" w:eastAsia="Calibri" w:hAnsi="Arial" w:cs="Arial"/>
          <w:b/>
        </w:rPr>
        <w:t>rentrer</w:t>
      </w:r>
      <w:r w:rsidR="00394C6C">
        <w:rPr>
          <w:rFonts w:ascii="Arial" w:eastAsia="Calibri" w:hAnsi="Arial" w:cs="Arial"/>
          <w:b/>
        </w:rPr>
        <w:t xml:space="preserve"> </w:t>
      </w:r>
      <w:r w:rsidR="00E2352E" w:rsidRPr="004A3041">
        <w:rPr>
          <w:rFonts w:ascii="Arial" w:eastAsia="Calibri" w:hAnsi="Arial" w:cs="Arial"/>
          <w:b/>
        </w:rPr>
        <w:t xml:space="preserve">sur le terrain </w:t>
      </w:r>
      <w:r w:rsidR="00394C6C">
        <w:rPr>
          <w:rFonts w:ascii="Arial" w:eastAsia="Calibri" w:hAnsi="Arial" w:cs="Arial"/>
          <w:b/>
        </w:rPr>
        <w:t xml:space="preserve">européen </w:t>
      </w:r>
      <w:r w:rsidR="004C507B" w:rsidRPr="004A3041">
        <w:rPr>
          <w:rFonts w:ascii="Arial" w:eastAsia="Calibri" w:hAnsi="Arial" w:cs="Arial"/>
          <w:b/>
        </w:rPr>
        <w:t>»</w:t>
      </w:r>
      <w:r w:rsidR="00603E08" w:rsidRPr="004A3041">
        <w:rPr>
          <w:rFonts w:ascii="Arial" w:eastAsia="Calibri" w:hAnsi="Arial" w:cs="Arial"/>
          <w:b/>
        </w:rPr>
        <w:t xml:space="preserve"> pour transformer cette ambition en </w:t>
      </w:r>
      <w:r w:rsidR="007F03A7" w:rsidRPr="004A3041">
        <w:rPr>
          <w:rFonts w:ascii="Arial" w:eastAsia="Calibri" w:hAnsi="Arial" w:cs="Arial"/>
          <w:b/>
        </w:rPr>
        <w:t>réalité</w:t>
      </w:r>
      <w:r w:rsidR="00394C6C">
        <w:rPr>
          <w:rFonts w:ascii="Arial" w:eastAsia="Calibri" w:hAnsi="Arial" w:cs="Arial"/>
          <w:b/>
        </w:rPr>
        <w:t xml:space="preserve">. </w:t>
      </w:r>
    </w:p>
    <w:p w14:paraId="6C212899" w14:textId="1521FB11" w:rsidR="00DE6817" w:rsidRPr="004A3041" w:rsidRDefault="00DE32C7" w:rsidP="004A3041">
      <w:pPr>
        <w:pStyle w:val="Paragraphedeliste"/>
        <w:numPr>
          <w:ilvl w:val="0"/>
          <w:numId w:val="10"/>
        </w:numPr>
        <w:spacing w:before="100" w:after="0" w:line="360" w:lineRule="auto"/>
        <w:jc w:val="both"/>
        <w:rPr>
          <w:rFonts w:ascii="Arial" w:eastAsia="Calibri" w:hAnsi="Arial" w:cs="Arial"/>
        </w:rPr>
      </w:pPr>
      <w:r w:rsidRPr="004A3041">
        <w:rPr>
          <w:rFonts w:ascii="Arial" w:eastAsia="Calibri" w:hAnsi="Arial" w:cs="Arial"/>
          <w:bCs/>
        </w:rPr>
        <w:t>Pendant longtemps,</w:t>
      </w:r>
      <w:r w:rsidR="00394C6C">
        <w:rPr>
          <w:rFonts w:ascii="Arial" w:eastAsia="Calibri" w:hAnsi="Arial" w:cs="Arial"/>
          <w:bCs/>
        </w:rPr>
        <w:t xml:space="preserve"> après le lancement réussi des billets en euro en 2022,</w:t>
      </w:r>
      <w:r w:rsidRPr="004A3041">
        <w:rPr>
          <w:rFonts w:ascii="Arial" w:eastAsia="Calibri" w:hAnsi="Arial" w:cs="Arial"/>
          <w:bCs/>
        </w:rPr>
        <w:t xml:space="preserve"> la</w:t>
      </w:r>
      <w:r w:rsidR="00D329EA" w:rsidRPr="004A3041">
        <w:rPr>
          <w:rFonts w:ascii="Arial" w:eastAsia="Calibri" w:hAnsi="Arial" w:cs="Arial"/>
          <w:bCs/>
        </w:rPr>
        <w:t xml:space="preserve"> stratégie européenne</w:t>
      </w:r>
      <w:r w:rsidRPr="004A3041">
        <w:rPr>
          <w:rFonts w:ascii="Arial" w:eastAsia="Calibri" w:hAnsi="Arial" w:cs="Arial"/>
          <w:bCs/>
        </w:rPr>
        <w:t xml:space="preserve"> des paiements est restée</w:t>
      </w:r>
      <w:r w:rsidR="00D329EA" w:rsidRPr="004A3041">
        <w:rPr>
          <w:rFonts w:ascii="Arial" w:eastAsia="Calibri" w:hAnsi="Arial" w:cs="Arial"/>
          <w:bCs/>
        </w:rPr>
        <w:t xml:space="preserve"> </w:t>
      </w:r>
      <w:r w:rsidR="00F5283A" w:rsidRPr="004A3041">
        <w:rPr>
          <w:rFonts w:ascii="Arial" w:eastAsia="Calibri" w:hAnsi="Arial" w:cs="Arial"/>
          <w:bCs/>
        </w:rPr>
        <w:t>focalisé</w:t>
      </w:r>
      <w:r w:rsidRPr="004A3041">
        <w:rPr>
          <w:rFonts w:ascii="Arial" w:eastAsia="Calibri" w:hAnsi="Arial" w:cs="Arial"/>
          <w:bCs/>
        </w:rPr>
        <w:t>e</w:t>
      </w:r>
      <w:r w:rsidR="009C5575" w:rsidRPr="004A3041">
        <w:rPr>
          <w:rFonts w:ascii="Arial" w:eastAsia="Calibri" w:hAnsi="Arial" w:cs="Arial"/>
          <w:bCs/>
        </w:rPr>
        <w:t>, et avec succès,</w:t>
      </w:r>
      <w:r w:rsidR="00F5283A" w:rsidRPr="004A3041">
        <w:rPr>
          <w:rFonts w:ascii="Arial" w:eastAsia="Calibri" w:hAnsi="Arial" w:cs="Arial"/>
          <w:bCs/>
        </w:rPr>
        <w:t xml:space="preserve"> sur</w:t>
      </w:r>
      <w:r w:rsidRPr="004A3041">
        <w:rPr>
          <w:rFonts w:ascii="Arial" w:eastAsia="Calibri" w:hAnsi="Arial" w:cs="Arial"/>
          <w:bCs/>
        </w:rPr>
        <w:t xml:space="preserve"> le développement </w:t>
      </w:r>
      <w:r w:rsidR="00394C6C">
        <w:rPr>
          <w:rFonts w:ascii="Arial" w:eastAsia="Calibri" w:hAnsi="Arial" w:cs="Arial"/>
          <w:bCs/>
        </w:rPr>
        <w:t>du marché unique et de l’espace</w:t>
      </w:r>
      <w:r w:rsidR="00F5283A" w:rsidRPr="004A3041">
        <w:rPr>
          <w:rFonts w:ascii="Arial" w:eastAsia="Calibri" w:hAnsi="Arial" w:cs="Arial"/>
          <w:bCs/>
        </w:rPr>
        <w:t xml:space="preserve"> SEPA</w:t>
      </w:r>
      <w:r w:rsidRPr="004A3041">
        <w:rPr>
          <w:rFonts w:ascii="Arial" w:eastAsia="Calibri" w:hAnsi="Arial" w:cs="Arial"/>
          <w:bCs/>
        </w:rPr>
        <w:t>.</w:t>
      </w:r>
      <w:r w:rsidR="00F5283A" w:rsidRPr="004A3041">
        <w:rPr>
          <w:rFonts w:ascii="Arial" w:eastAsia="Calibri" w:hAnsi="Arial" w:cs="Arial"/>
          <w:bCs/>
        </w:rPr>
        <w:t xml:space="preserve"> </w:t>
      </w:r>
    </w:p>
    <w:p w14:paraId="1EF64CA2" w14:textId="2AE323DC" w:rsidR="00DE6817" w:rsidRPr="004A3041" w:rsidRDefault="00DE6817" w:rsidP="004A3041">
      <w:pPr>
        <w:pStyle w:val="Paragraphedeliste"/>
        <w:numPr>
          <w:ilvl w:val="0"/>
          <w:numId w:val="13"/>
        </w:numPr>
        <w:spacing w:before="100" w:after="0" w:line="360" w:lineRule="auto"/>
        <w:jc w:val="both"/>
        <w:rPr>
          <w:rFonts w:ascii="Arial" w:eastAsia="Calibri" w:hAnsi="Arial" w:cs="Arial"/>
        </w:rPr>
      </w:pPr>
      <w:r w:rsidRPr="004A3041">
        <w:rPr>
          <w:rFonts w:ascii="Arial" w:eastAsia="Calibri" w:hAnsi="Arial" w:cs="Arial"/>
          <w:bCs/>
        </w:rPr>
        <w:t>L</w:t>
      </w:r>
      <w:r w:rsidR="00394C6C">
        <w:rPr>
          <w:rFonts w:ascii="Arial" w:eastAsia="Calibri" w:hAnsi="Arial" w:cs="Arial"/>
          <w:bCs/>
        </w:rPr>
        <w:t xml:space="preserve">a réglementation européenne a joué un rôle décisif en ce domaine, d’abord avec les deux directives successives sur les services de paiement </w:t>
      </w:r>
      <w:r w:rsidR="001B7B41">
        <w:rPr>
          <w:rFonts w:ascii="Arial" w:eastAsia="Calibri" w:hAnsi="Arial" w:cs="Arial"/>
          <w:bCs/>
        </w:rPr>
        <w:t xml:space="preserve">(DSP 1 et DSP 2) </w:t>
      </w:r>
      <w:r w:rsidR="00394C6C">
        <w:rPr>
          <w:rFonts w:ascii="Arial" w:eastAsia="Calibri" w:hAnsi="Arial" w:cs="Arial"/>
          <w:bCs/>
        </w:rPr>
        <w:t>qui ont créé et régulé cet espace de concurrence, puis avec le</w:t>
      </w:r>
      <w:r w:rsidR="006042C1" w:rsidRPr="004A3041">
        <w:rPr>
          <w:rFonts w:ascii="Arial" w:eastAsia="Calibri" w:hAnsi="Arial" w:cs="Arial"/>
          <w:bCs/>
        </w:rPr>
        <w:t xml:space="preserve"> règlement SEPA lui-même</w:t>
      </w:r>
      <w:r w:rsidR="00394C6C">
        <w:rPr>
          <w:rFonts w:ascii="Arial" w:eastAsia="Calibri" w:hAnsi="Arial" w:cs="Arial"/>
          <w:bCs/>
        </w:rPr>
        <w:t>, qui a construit un véritable marché unique par l’harmonisation des standards pour les virements et les prélèvements</w:t>
      </w:r>
      <w:r w:rsidR="002F310D" w:rsidRPr="004A3041">
        <w:rPr>
          <w:rFonts w:ascii="Arial" w:eastAsia="Calibri" w:hAnsi="Arial" w:cs="Arial"/>
          <w:bCs/>
        </w:rPr>
        <w:t>.</w:t>
      </w:r>
      <w:r w:rsidR="006042C1" w:rsidRPr="004A3041">
        <w:rPr>
          <w:rFonts w:ascii="Arial" w:eastAsia="Calibri" w:hAnsi="Arial" w:cs="Arial"/>
          <w:bCs/>
        </w:rPr>
        <w:t xml:space="preserve"> </w:t>
      </w:r>
    </w:p>
    <w:p w14:paraId="50EAC61D" w14:textId="79B8B613" w:rsidR="00DE6817" w:rsidRPr="004A3041" w:rsidRDefault="002F310D" w:rsidP="004A3041">
      <w:pPr>
        <w:pStyle w:val="Paragraphedeliste"/>
        <w:numPr>
          <w:ilvl w:val="0"/>
          <w:numId w:val="13"/>
        </w:numPr>
        <w:spacing w:before="100" w:after="0" w:line="360" w:lineRule="auto"/>
        <w:jc w:val="both"/>
        <w:rPr>
          <w:rFonts w:ascii="Arial" w:eastAsia="Calibri" w:hAnsi="Arial" w:cs="Arial"/>
        </w:rPr>
      </w:pPr>
      <w:r w:rsidRPr="004A3041">
        <w:rPr>
          <w:rFonts w:ascii="Arial" w:eastAsia="Calibri" w:hAnsi="Arial" w:cs="Arial"/>
          <w:bCs/>
        </w:rPr>
        <w:t xml:space="preserve">Plus récemment, </w:t>
      </w:r>
      <w:r w:rsidR="006042C1" w:rsidRPr="004A3041">
        <w:rPr>
          <w:rFonts w:ascii="Arial" w:eastAsia="Calibri" w:hAnsi="Arial" w:cs="Arial"/>
          <w:bCs/>
        </w:rPr>
        <w:t>l’Union Européenne</w:t>
      </w:r>
      <w:r w:rsidR="00EC38FB" w:rsidRPr="004A3041">
        <w:rPr>
          <w:rFonts w:ascii="Arial" w:eastAsia="Calibri" w:hAnsi="Arial" w:cs="Arial"/>
          <w:bCs/>
        </w:rPr>
        <w:t xml:space="preserve"> a </w:t>
      </w:r>
      <w:r w:rsidR="001B7B41">
        <w:rPr>
          <w:rFonts w:ascii="Arial" w:eastAsia="Calibri" w:hAnsi="Arial" w:cs="Arial"/>
          <w:bCs/>
        </w:rPr>
        <w:t>très fortement soutenu</w:t>
      </w:r>
      <w:r w:rsidR="00394C6C">
        <w:rPr>
          <w:rFonts w:ascii="Arial" w:eastAsia="Calibri" w:hAnsi="Arial" w:cs="Arial"/>
          <w:bCs/>
        </w:rPr>
        <w:t xml:space="preserve"> </w:t>
      </w:r>
      <w:r w:rsidR="00B374E9" w:rsidRPr="004A3041">
        <w:rPr>
          <w:rFonts w:ascii="Arial" w:eastAsia="Calibri" w:hAnsi="Arial" w:cs="Arial"/>
          <w:bCs/>
        </w:rPr>
        <w:t xml:space="preserve">la </w:t>
      </w:r>
      <w:r w:rsidR="001B7B41">
        <w:rPr>
          <w:rFonts w:ascii="Arial" w:eastAsia="Calibri" w:hAnsi="Arial" w:cs="Arial"/>
          <w:bCs/>
        </w:rPr>
        <w:t>massification</w:t>
      </w:r>
      <w:r w:rsidR="00B374E9" w:rsidRPr="004A3041">
        <w:rPr>
          <w:rFonts w:ascii="Arial" w:eastAsia="Calibri" w:hAnsi="Arial" w:cs="Arial"/>
          <w:bCs/>
        </w:rPr>
        <w:t xml:space="preserve"> du virement instantané</w:t>
      </w:r>
      <w:r w:rsidR="001C1DD3" w:rsidRPr="004A3041">
        <w:rPr>
          <w:rFonts w:ascii="Arial" w:eastAsia="Calibri" w:hAnsi="Arial" w:cs="Arial"/>
          <w:bCs/>
        </w:rPr>
        <w:t>, avec un dernier règlement en 202</w:t>
      </w:r>
      <w:r w:rsidR="00394C6C">
        <w:rPr>
          <w:rFonts w:ascii="Arial" w:eastAsia="Calibri" w:hAnsi="Arial" w:cs="Arial"/>
          <w:bCs/>
        </w:rPr>
        <w:t>4</w:t>
      </w:r>
      <w:r w:rsidR="00125D09" w:rsidRPr="004A3041">
        <w:rPr>
          <w:rFonts w:ascii="Arial" w:eastAsia="Calibri" w:hAnsi="Arial" w:cs="Arial"/>
          <w:bCs/>
        </w:rPr>
        <w:t>, qui</w:t>
      </w:r>
      <w:r w:rsidR="006042C1" w:rsidRPr="004A3041">
        <w:rPr>
          <w:rFonts w:ascii="Arial" w:eastAsia="Calibri" w:hAnsi="Arial" w:cs="Arial"/>
          <w:bCs/>
        </w:rPr>
        <w:t xml:space="preserve"> </w:t>
      </w:r>
      <w:r w:rsidR="00125D09" w:rsidRPr="004A3041">
        <w:rPr>
          <w:rFonts w:ascii="Arial" w:eastAsia="Calibri" w:hAnsi="Arial" w:cs="Arial"/>
          <w:bCs/>
        </w:rPr>
        <w:t xml:space="preserve">a rendu </w:t>
      </w:r>
      <w:r w:rsidR="006042C1" w:rsidRPr="004A3041">
        <w:rPr>
          <w:rFonts w:ascii="Arial" w:eastAsia="Calibri" w:hAnsi="Arial" w:cs="Arial"/>
          <w:bCs/>
        </w:rPr>
        <w:t>obligatoire l’adhésion au virement instantané, imposé l’égalité tarifaire avec le virement classique</w:t>
      </w:r>
      <w:r w:rsidR="001B7B41">
        <w:rPr>
          <w:rFonts w:ascii="Arial" w:eastAsia="Calibri" w:hAnsi="Arial" w:cs="Arial"/>
          <w:bCs/>
        </w:rPr>
        <w:t xml:space="preserve"> et</w:t>
      </w:r>
      <w:r w:rsidR="00394C6C">
        <w:rPr>
          <w:rFonts w:ascii="Arial" w:eastAsia="Calibri" w:hAnsi="Arial" w:cs="Arial"/>
          <w:bCs/>
        </w:rPr>
        <w:t xml:space="preserve"> </w:t>
      </w:r>
      <w:r w:rsidR="001B7B41">
        <w:rPr>
          <w:rFonts w:ascii="Arial" w:eastAsia="Calibri" w:hAnsi="Arial" w:cs="Arial"/>
          <w:bCs/>
        </w:rPr>
        <w:t>généralisé</w:t>
      </w:r>
      <w:r w:rsidR="006042C1" w:rsidRPr="004A3041">
        <w:rPr>
          <w:rFonts w:ascii="Arial" w:eastAsia="Calibri" w:hAnsi="Arial" w:cs="Arial"/>
          <w:bCs/>
        </w:rPr>
        <w:t xml:space="preserve"> la vérification du bénéficiaire. Il s’agit là d’</w:t>
      </w:r>
      <w:r w:rsidR="00125D09" w:rsidRPr="004A3041">
        <w:rPr>
          <w:rFonts w:ascii="Arial" w:eastAsia="Calibri" w:hAnsi="Arial" w:cs="Arial"/>
          <w:bCs/>
        </w:rPr>
        <w:t xml:space="preserve">un passage à l’échelle remarquable du SEPA et d’une vraie révolution </w:t>
      </w:r>
      <w:r w:rsidR="00394C6C">
        <w:rPr>
          <w:rFonts w:ascii="Arial" w:eastAsia="Calibri" w:hAnsi="Arial" w:cs="Arial"/>
          <w:bCs/>
        </w:rPr>
        <w:t>qui fait clairement de l’Europe, l’un des continents les plus modernes en matière de paiements interbancaires</w:t>
      </w:r>
      <w:r w:rsidR="006042C1" w:rsidRPr="004A3041">
        <w:rPr>
          <w:rFonts w:ascii="Arial" w:eastAsia="Calibri" w:hAnsi="Arial" w:cs="Arial"/>
          <w:bCs/>
        </w:rPr>
        <w:t xml:space="preserve">. </w:t>
      </w:r>
    </w:p>
    <w:p w14:paraId="59ECFA9B" w14:textId="2C3115FC" w:rsidR="00DE6817" w:rsidRPr="004A3041" w:rsidRDefault="00DE6817" w:rsidP="004A3041">
      <w:pPr>
        <w:pStyle w:val="Paragraphedeliste"/>
        <w:numPr>
          <w:ilvl w:val="0"/>
          <w:numId w:val="13"/>
        </w:numPr>
        <w:spacing w:before="100" w:after="0" w:line="360" w:lineRule="auto"/>
        <w:jc w:val="both"/>
        <w:rPr>
          <w:rFonts w:ascii="Arial" w:eastAsia="Calibri" w:hAnsi="Arial" w:cs="Arial"/>
        </w:rPr>
      </w:pPr>
      <w:r w:rsidRPr="004A3041">
        <w:rPr>
          <w:rFonts w:ascii="Arial" w:eastAsia="Calibri" w:hAnsi="Arial" w:cs="Arial"/>
          <w:bCs/>
        </w:rPr>
        <w:t xml:space="preserve">Ce succès du SEPA, que le </w:t>
      </w:r>
      <w:r w:rsidR="006042C1" w:rsidRPr="004A3041">
        <w:rPr>
          <w:rFonts w:ascii="Arial" w:eastAsia="Calibri" w:hAnsi="Arial" w:cs="Arial"/>
          <w:bCs/>
        </w:rPr>
        <w:t xml:space="preserve">prochain paquet réglementaire européen (DSP3 et RSP) </w:t>
      </w:r>
      <w:r w:rsidR="00394C6C">
        <w:rPr>
          <w:rFonts w:ascii="Arial" w:eastAsia="Calibri" w:hAnsi="Arial" w:cs="Arial"/>
          <w:bCs/>
        </w:rPr>
        <w:t xml:space="preserve">devrait </w:t>
      </w:r>
      <w:r w:rsidRPr="004A3041">
        <w:rPr>
          <w:rFonts w:ascii="Arial" w:eastAsia="Calibri" w:hAnsi="Arial" w:cs="Arial"/>
          <w:bCs/>
        </w:rPr>
        <w:t>encore</w:t>
      </w:r>
      <w:r w:rsidR="00394C6C">
        <w:rPr>
          <w:rFonts w:ascii="Arial" w:eastAsia="Calibri" w:hAnsi="Arial" w:cs="Arial"/>
          <w:bCs/>
        </w:rPr>
        <w:t xml:space="preserve"> conforter, par exemple en matière d’</w:t>
      </w:r>
      <w:r w:rsidR="006042C1" w:rsidRPr="004A3041">
        <w:rPr>
          <w:rFonts w:ascii="Arial" w:eastAsia="Calibri" w:hAnsi="Arial" w:cs="Arial"/>
          <w:bCs/>
          <w:i/>
          <w:iCs/>
        </w:rPr>
        <w:t>open banking</w:t>
      </w:r>
      <w:r w:rsidRPr="004A3041">
        <w:rPr>
          <w:rFonts w:ascii="Arial" w:eastAsia="Calibri" w:hAnsi="Arial" w:cs="Arial"/>
          <w:bCs/>
        </w:rPr>
        <w:t>, n’</w:t>
      </w:r>
      <w:r w:rsidR="00963072">
        <w:rPr>
          <w:rFonts w:ascii="Arial" w:eastAsia="Calibri" w:hAnsi="Arial" w:cs="Arial"/>
          <w:bCs/>
        </w:rPr>
        <w:t>est</w:t>
      </w:r>
      <w:r w:rsidRPr="004A3041">
        <w:rPr>
          <w:rFonts w:ascii="Arial" w:eastAsia="Calibri" w:hAnsi="Arial" w:cs="Arial"/>
          <w:bCs/>
        </w:rPr>
        <w:t xml:space="preserve"> cependant qu’u</w:t>
      </w:r>
      <w:r w:rsidR="00963072">
        <w:rPr>
          <w:rFonts w:ascii="Arial" w:eastAsia="Calibri" w:hAnsi="Arial" w:cs="Arial"/>
          <w:bCs/>
        </w:rPr>
        <w:t>n versant</w:t>
      </w:r>
      <w:r w:rsidRPr="004A3041">
        <w:rPr>
          <w:rFonts w:ascii="Arial" w:eastAsia="Calibri" w:hAnsi="Arial" w:cs="Arial"/>
          <w:bCs/>
        </w:rPr>
        <w:t xml:space="preserve"> d</w:t>
      </w:r>
      <w:r w:rsidR="00963072">
        <w:rPr>
          <w:rFonts w:ascii="Arial" w:eastAsia="Calibri" w:hAnsi="Arial" w:cs="Arial"/>
          <w:bCs/>
        </w:rPr>
        <w:t xml:space="preserve">e la souveraineté européenne des paiements. </w:t>
      </w:r>
    </w:p>
    <w:p w14:paraId="0D49F7CF" w14:textId="57FD0C0A" w:rsidR="007F03A7" w:rsidRPr="004A3041" w:rsidRDefault="00963072" w:rsidP="004A3041">
      <w:pPr>
        <w:pStyle w:val="Paragraphedeliste"/>
        <w:numPr>
          <w:ilvl w:val="0"/>
          <w:numId w:val="10"/>
        </w:numPr>
        <w:spacing w:before="100" w:after="0" w:line="360" w:lineRule="auto"/>
        <w:jc w:val="both"/>
        <w:rPr>
          <w:rFonts w:ascii="Arial" w:eastAsia="Calibri" w:hAnsi="Arial" w:cs="Arial"/>
        </w:rPr>
      </w:pPr>
      <w:r>
        <w:rPr>
          <w:rFonts w:ascii="Arial" w:eastAsia="Calibri" w:hAnsi="Arial" w:cs="Arial"/>
          <w:bCs/>
        </w:rPr>
        <w:t xml:space="preserve">Les paiements du quotidien, ceux réalisés en magasin, sur internet ou entre particuliers, sont longtemps restés en arrière-plan. Même si les plus expérimentés d’entre vous se souviennent peut-être du projet « Monnet » ou des réflexions </w:t>
      </w:r>
      <w:r w:rsidR="001B7B41">
        <w:rPr>
          <w:rFonts w:ascii="Arial" w:eastAsia="Calibri" w:hAnsi="Arial" w:cs="Arial"/>
          <w:bCs/>
        </w:rPr>
        <w:t>pour</w:t>
      </w:r>
      <w:r>
        <w:rPr>
          <w:rFonts w:ascii="Arial" w:eastAsia="Calibri" w:hAnsi="Arial" w:cs="Arial"/>
          <w:bCs/>
        </w:rPr>
        <w:t xml:space="preserve"> un « </w:t>
      </w:r>
      <w:r w:rsidRPr="00963072">
        <w:rPr>
          <w:rFonts w:ascii="Arial" w:eastAsia="Calibri" w:hAnsi="Arial" w:cs="Arial"/>
          <w:bCs/>
          <w:i/>
          <w:iCs/>
        </w:rPr>
        <w:t>SEPA for cards</w:t>
      </w:r>
      <w:r>
        <w:rPr>
          <w:rFonts w:ascii="Arial" w:eastAsia="Calibri" w:hAnsi="Arial" w:cs="Arial"/>
          <w:bCs/>
        </w:rPr>
        <w:t> », la prise de conscience</w:t>
      </w:r>
      <w:r w:rsidR="001B7B41">
        <w:rPr>
          <w:rFonts w:ascii="Arial" w:eastAsia="Calibri" w:hAnsi="Arial" w:cs="Arial"/>
          <w:bCs/>
        </w:rPr>
        <w:t xml:space="preserve"> de nos vulnérabilités</w:t>
      </w:r>
      <w:r>
        <w:rPr>
          <w:rFonts w:ascii="Arial" w:eastAsia="Calibri" w:hAnsi="Arial" w:cs="Arial"/>
          <w:bCs/>
        </w:rPr>
        <w:t xml:space="preserve"> est assurément plus récente. Le projet « Libra » de Facebook fut un premier électrochoc. Les évènements géopolitiques qui ont suivi</w:t>
      </w:r>
      <w:r w:rsidR="001B7B41">
        <w:rPr>
          <w:rFonts w:ascii="Arial" w:eastAsia="Calibri" w:hAnsi="Arial" w:cs="Arial"/>
          <w:bCs/>
        </w:rPr>
        <w:t xml:space="preserve"> depuis lors</w:t>
      </w:r>
      <w:r>
        <w:rPr>
          <w:rFonts w:ascii="Arial" w:eastAsia="Calibri" w:hAnsi="Arial" w:cs="Arial"/>
          <w:bCs/>
        </w:rPr>
        <w:t xml:space="preserve"> ont confirmé qu’il ne s’agissait pas d’un épiphénomène. </w:t>
      </w:r>
      <w:r w:rsidR="00DE6817" w:rsidRPr="004A3041">
        <w:rPr>
          <w:rFonts w:ascii="Arial" w:eastAsia="Calibri" w:hAnsi="Arial" w:cs="Arial"/>
          <w:bCs/>
        </w:rPr>
        <w:t xml:space="preserve">L’Eurosystème </w:t>
      </w:r>
      <w:r>
        <w:rPr>
          <w:rFonts w:ascii="Arial" w:eastAsia="Calibri" w:hAnsi="Arial" w:cs="Arial"/>
          <w:bCs/>
        </w:rPr>
        <w:t xml:space="preserve">a ainsi publiée fin mars </w:t>
      </w:r>
      <w:r w:rsidR="007D06D1" w:rsidRPr="004A3041">
        <w:rPr>
          <w:rFonts w:ascii="Arial" w:eastAsia="Calibri" w:hAnsi="Arial" w:cs="Arial"/>
        </w:rPr>
        <w:t xml:space="preserve">une stratégie européenne globale </w:t>
      </w:r>
      <w:r w:rsidR="00C24578" w:rsidRPr="004A3041">
        <w:rPr>
          <w:rFonts w:ascii="Arial" w:eastAsia="Calibri" w:hAnsi="Arial" w:cs="Arial"/>
        </w:rPr>
        <w:t>en matière de</w:t>
      </w:r>
      <w:r w:rsidR="007D06D1" w:rsidRPr="004A3041">
        <w:rPr>
          <w:rFonts w:ascii="Arial" w:eastAsia="Calibri" w:hAnsi="Arial" w:cs="Arial"/>
        </w:rPr>
        <w:t xml:space="preserve"> paiements</w:t>
      </w:r>
      <w:r w:rsidR="00DE6817" w:rsidRPr="004A3041">
        <w:rPr>
          <w:rFonts w:ascii="Arial" w:eastAsia="Calibri" w:hAnsi="Arial" w:cs="Arial"/>
        </w:rPr>
        <w:t>,</w:t>
      </w:r>
      <w:r w:rsidR="00B97016" w:rsidRPr="004A3041">
        <w:rPr>
          <w:rFonts w:ascii="Arial" w:eastAsia="Calibri" w:hAnsi="Arial" w:cs="Arial"/>
        </w:rPr>
        <w:t xml:space="preserve"> qui articule</w:t>
      </w:r>
      <w:r>
        <w:rPr>
          <w:rFonts w:ascii="Arial" w:eastAsia="Calibri" w:hAnsi="Arial" w:cs="Arial"/>
        </w:rPr>
        <w:t xml:space="preserve"> explicitement</w:t>
      </w:r>
      <w:r w:rsidR="00B97016" w:rsidRPr="004A3041">
        <w:rPr>
          <w:rFonts w:ascii="Arial" w:eastAsia="Calibri" w:hAnsi="Arial" w:cs="Arial"/>
        </w:rPr>
        <w:t xml:space="preserve"> l</w:t>
      </w:r>
      <w:r>
        <w:rPr>
          <w:rFonts w:ascii="Arial" w:eastAsia="Calibri" w:hAnsi="Arial" w:cs="Arial"/>
        </w:rPr>
        <w:t>es objectifs</w:t>
      </w:r>
      <w:r w:rsidR="001B7B41">
        <w:rPr>
          <w:rFonts w:ascii="Arial" w:eastAsia="Calibri" w:hAnsi="Arial" w:cs="Arial"/>
        </w:rPr>
        <w:t xml:space="preserve"> bien connus</w:t>
      </w:r>
      <w:r>
        <w:rPr>
          <w:rFonts w:ascii="Arial" w:eastAsia="Calibri" w:hAnsi="Arial" w:cs="Arial"/>
        </w:rPr>
        <w:t xml:space="preserve"> d’</w:t>
      </w:r>
      <w:r w:rsidR="00B97016" w:rsidRPr="004A3041">
        <w:rPr>
          <w:rFonts w:ascii="Arial" w:eastAsia="Calibri" w:hAnsi="Arial" w:cs="Arial"/>
        </w:rPr>
        <w:t xml:space="preserve">innovation et </w:t>
      </w:r>
      <w:r>
        <w:rPr>
          <w:rFonts w:ascii="Arial" w:eastAsia="Calibri" w:hAnsi="Arial" w:cs="Arial"/>
        </w:rPr>
        <w:t>de</w:t>
      </w:r>
      <w:r w:rsidR="00B97016" w:rsidRPr="004A3041">
        <w:rPr>
          <w:rFonts w:ascii="Arial" w:eastAsia="Calibri" w:hAnsi="Arial" w:cs="Arial"/>
        </w:rPr>
        <w:t xml:space="preserve"> concurrence avec les objectifs </w:t>
      </w:r>
      <w:r w:rsidR="001B7B41">
        <w:rPr>
          <w:rFonts w:ascii="Arial" w:eastAsia="Calibri" w:hAnsi="Arial" w:cs="Arial"/>
        </w:rPr>
        <w:t xml:space="preserve">plus récents </w:t>
      </w:r>
      <w:r w:rsidR="00B97016" w:rsidRPr="004A3041">
        <w:rPr>
          <w:rFonts w:ascii="Arial" w:eastAsia="Calibri" w:hAnsi="Arial" w:cs="Arial"/>
        </w:rPr>
        <w:t>de</w:t>
      </w:r>
      <w:r w:rsidR="00EF243D" w:rsidRPr="004A3041">
        <w:rPr>
          <w:rFonts w:ascii="Arial" w:eastAsia="Calibri" w:hAnsi="Arial" w:cs="Arial"/>
        </w:rPr>
        <w:t xml:space="preserve"> souveraineté et de résilience</w:t>
      </w:r>
      <w:r>
        <w:rPr>
          <w:rFonts w:ascii="Arial" w:eastAsia="Calibri" w:hAnsi="Arial" w:cs="Arial"/>
        </w:rPr>
        <w:t>, pour les paiements de détail comme pour les paiements de gros</w:t>
      </w:r>
      <w:r w:rsidR="00DE6817" w:rsidRPr="004A3041">
        <w:rPr>
          <w:rFonts w:ascii="Arial" w:eastAsia="Calibri" w:hAnsi="Arial" w:cs="Arial"/>
        </w:rPr>
        <w:t>.</w:t>
      </w:r>
      <w:r>
        <w:rPr>
          <w:rFonts w:ascii="Arial" w:eastAsia="Calibri" w:hAnsi="Arial" w:cs="Arial"/>
        </w:rPr>
        <w:t xml:space="preserve"> </w:t>
      </w:r>
      <w:r w:rsidR="001B7B41">
        <w:rPr>
          <w:rFonts w:ascii="Arial" w:eastAsia="Calibri" w:hAnsi="Arial" w:cs="Arial"/>
        </w:rPr>
        <w:t>J’y vois le signe que l</w:t>
      </w:r>
      <w:r>
        <w:rPr>
          <w:rFonts w:ascii="Arial" w:eastAsia="Calibri" w:hAnsi="Arial" w:cs="Arial"/>
        </w:rPr>
        <w:t>a préoccupation française</w:t>
      </w:r>
      <w:r w:rsidR="001B7B41">
        <w:rPr>
          <w:rFonts w:ascii="Arial" w:eastAsia="Calibri" w:hAnsi="Arial" w:cs="Arial"/>
        </w:rPr>
        <w:t xml:space="preserve"> en matière de souveraineté</w:t>
      </w:r>
      <w:r>
        <w:rPr>
          <w:rFonts w:ascii="Arial" w:eastAsia="Calibri" w:hAnsi="Arial" w:cs="Arial"/>
        </w:rPr>
        <w:t xml:space="preserve"> est désormais entendue et partagée par toute l’Europe.</w:t>
      </w:r>
      <w:r w:rsidR="00CF1552" w:rsidRPr="004A3041">
        <w:rPr>
          <w:rFonts w:ascii="Arial" w:eastAsia="Calibri" w:hAnsi="Arial" w:cs="Arial"/>
        </w:rPr>
        <w:t xml:space="preserve"> Dans cette optique, la France possède</w:t>
      </w:r>
      <w:r>
        <w:rPr>
          <w:rFonts w:ascii="Arial" w:eastAsia="Calibri" w:hAnsi="Arial" w:cs="Arial"/>
        </w:rPr>
        <w:t xml:space="preserve"> tous</w:t>
      </w:r>
      <w:r w:rsidR="00CF1552" w:rsidRPr="004A3041">
        <w:rPr>
          <w:rFonts w:ascii="Arial" w:eastAsia="Calibri" w:hAnsi="Arial" w:cs="Arial"/>
        </w:rPr>
        <w:t xml:space="preserve"> les atouts </w:t>
      </w:r>
      <w:r w:rsidR="003F437F" w:rsidRPr="004A3041">
        <w:rPr>
          <w:rFonts w:ascii="Arial" w:eastAsia="Calibri" w:hAnsi="Arial" w:cs="Arial"/>
        </w:rPr>
        <w:t xml:space="preserve">pour </w:t>
      </w:r>
      <w:r>
        <w:rPr>
          <w:rFonts w:ascii="Arial" w:eastAsia="Calibri" w:hAnsi="Arial" w:cs="Arial"/>
        </w:rPr>
        <w:t xml:space="preserve">enfin </w:t>
      </w:r>
      <w:r w:rsidR="003F437F" w:rsidRPr="004A3041">
        <w:rPr>
          <w:rFonts w:ascii="Arial" w:eastAsia="Calibri" w:hAnsi="Arial" w:cs="Arial"/>
        </w:rPr>
        <w:t xml:space="preserve">mener à bien </w:t>
      </w:r>
      <w:r w:rsidR="005D295B" w:rsidRPr="004A3041">
        <w:rPr>
          <w:rFonts w:ascii="Arial" w:eastAsia="Calibri" w:hAnsi="Arial" w:cs="Arial"/>
        </w:rPr>
        <w:t>c</w:t>
      </w:r>
      <w:r w:rsidR="003F437F" w:rsidRPr="004A3041">
        <w:rPr>
          <w:rFonts w:ascii="Arial" w:eastAsia="Calibri" w:hAnsi="Arial" w:cs="Arial"/>
        </w:rPr>
        <w:t xml:space="preserve">es objectifs forts </w:t>
      </w:r>
      <w:r w:rsidR="004A381B">
        <w:rPr>
          <w:rFonts w:ascii="Arial" w:eastAsia="Calibri" w:hAnsi="Arial" w:cs="Arial"/>
        </w:rPr>
        <w:t>de souveraineté</w:t>
      </w:r>
      <w:r w:rsidR="000D3746" w:rsidRPr="004A3041">
        <w:rPr>
          <w:rFonts w:ascii="Arial" w:eastAsia="Calibri" w:hAnsi="Arial" w:cs="Arial"/>
        </w:rPr>
        <w:t xml:space="preserve">. </w:t>
      </w:r>
      <w:r w:rsidR="14F6B17D" w:rsidRPr="00A77D7F">
        <w:rPr>
          <w:rFonts w:ascii="Arial" w:eastAsia="Calibri" w:hAnsi="Arial" w:cs="Arial"/>
        </w:rPr>
        <w:t>Sur un</w:t>
      </w:r>
      <w:r w:rsidR="004A381B">
        <w:rPr>
          <w:rFonts w:ascii="Arial" w:eastAsia="Calibri" w:hAnsi="Arial" w:cs="Arial"/>
        </w:rPr>
        <w:t xml:space="preserve"> </w:t>
      </w:r>
      <w:r w:rsidR="14F6B17D" w:rsidRPr="00A77D7F">
        <w:rPr>
          <w:rFonts w:ascii="Arial" w:eastAsia="Calibri" w:hAnsi="Arial" w:cs="Arial"/>
        </w:rPr>
        <w:t>marché européen qui rassemble</w:t>
      </w:r>
      <w:r w:rsidR="004A381B">
        <w:rPr>
          <w:rFonts w:ascii="Arial" w:eastAsia="Calibri" w:hAnsi="Arial" w:cs="Arial"/>
        </w:rPr>
        <w:t xml:space="preserve"> près de</w:t>
      </w:r>
      <w:r w:rsidR="14F6B17D" w:rsidRPr="00A77D7F">
        <w:rPr>
          <w:rFonts w:ascii="Arial" w:eastAsia="Calibri" w:hAnsi="Arial" w:cs="Arial"/>
        </w:rPr>
        <w:t xml:space="preserve"> </w:t>
      </w:r>
      <w:r w:rsidR="004A381B">
        <w:rPr>
          <w:rFonts w:ascii="Arial" w:eastAsia="Calibri" w:hAnsi="Arial" w:cs="Arial"/>
        </w:rPr>
        <w:t>450</w:t>
      </w:r>
      <w:r w:rsidR="14F6B17D" w:rsidRPr="00A77D7F">
        <w:rPr>
          <w:rFonts w:ascii="Arial" w:eastAsia="Calibri" w:hAnsi="Arial" w:cs="Arial"/>
        </w:rPr>
        <w:t xml:space="preserve"> millions de consommateurs, il existe une place naturelle pour une </w:t>
      </w:r>
      <w:r w:rsidR="004A381B">
        <w:rPr>
          <w:rFonts w:ascii="Arial" w:eastAsia="Calibri" w:hAnsi="Arial" w:cs="Arial"/>
        </w:rPr>
        <w:t>réponse</w:t>
      </w:r>
      <w:r w:rsidR="14F6B17D" w:rsidRPr="00A77D7F">
        <w:rPr>
          <w:rFonts w:ascii="Arial" w:eastAsia="Calibri" w:hAnsi="Arial" w:cs="Arial"/>
        </w:rPr>
        <w:t xml:space="preserve"> à plusieurs étages.</w:t>
      </w:r>
    </w:p>
    <w:p w14:paraId="37163845" w14:textId="09343AC3" w:rsidR="00CD3CF6" w:rsidRPr="004A3041" w:rsidRDefault="00FA0132" w:rsidP="004A3041">
      <w:pPr>
        <w:pStyle w:val="Paragraphedeliste"/>
        <w:numPr>
          <w:ilvl w:val="0"/>
          <w:numId w:val="13"/>
        </w:numPr>
        <w:spacing w:before="100" w:after="0" w:line="360" w:lineRule="auto"/>
        <w:jc w:val="both"/>
        <w:rPr>
          <w:rFonts w:ascii="Arial" w:eastAsia="Calibri" w:hAnsi="Arial" w:cs="Arial"/>
        </w:rPr>
      </w:pPr>
      <w:r w:rsidRPr="004A3041">
        <w:rPr>
          <w:rFonts w:ascii="Arial" w:eastAsia="Calibri" w:hAnsi="Arial" w:cs="Arial"/>
        </w:rPr>
        <w:t>L</w:t>
      </w:r>
      <w:r w:rsidR="00147102" w:rsidRPr="004A3041">
        <w:rPr>
          <w:rFonts w:ascii="Arial" w:eastAsia="Calibri" w:hAnsi="Arial" w:cs="Arial"/>
        </w:rPr>
        <w:t>a stratégie d</w:t>
      </w:r>
      <w:r w:rsidR="009B7CC4" w:rsidRPr="004A3041">
        <w:rPr>
          <w:rFonts w:ascii="Arial" w:eastAsia="Calibri" w:hAnsi="Arial" w:cs="Arial"/>
        </w:rPr>
        <w:t>u CNMP</w:t>
      </w:r>
      <w:r w:rsidRPr="004A3041">
        <w:rPr>
          <w:rFonts w:ascii="Arial" w:eastAsia="Calibri" w:hAnsi="Arial" w:cs="Arial"/>
        </w:rPr>
        <w:t xml:space="preserve">, portée par la Place, </w:t>
      </w:r>
      <w:r w:rsidR="00931B24" w:rsidRPr="004A3041">
        <w:rPr>
          <w:rFonts w:ascii="Arial" w:eastAsia="Calibri" w:hAnsi="Arial" w:cs="Arial"/>
        </w:rPr>
        <w:t>e</w:t>
      </w:r>
      <w:r w:rsidR="00336489" w:rsidRPr="004A3041">
        <w:rPr>
          <w:rFonts w:ascii="Arial" w:eastAsia="Calibri" w:hAnsi="Arial" w:cs="Arial"/>
        </w:rPr>
        <w:t xml:space="preserve">n </w:t>
      </w:r>
      <w:r w:rsidR="00C75F9D" w:rsidRPr="004A3041">
        <w:rPr>
          <w:rFonts w:ascii="Arial" w:eastAsia="Calibri" w:hAnsi="Arial" w:cs="Arial"/>
        </w:rPr>
        <w:t>contient</w:t>
      </w:r>
      <w:r w:rsidR="00704046" w:rsidRPr="004A3041">
        <w:rPr>
          <w:rFonts w:ascii="Arial" w:eastAsia="Calibri" w:hAnsi="Arial" w:cs="Arial"/>
        </w:rPr>
        <w:t xml:space="preserve"> les différents pans </w:t>
      </w:r>
      <w:r w:rsidR="00336489" w:rsidRPr="004A3041">
        <w:rPr>
          <w:rFonts w:ascii="Arial" w:eastAsia="Calibri" w:hAnsi="Arial" w:cs="Arial"/>
        </w:rPr>
        <w:t>grâce à</w:t>
      </w:r>
      <w:r w:rsidR="008876D2" w:rsidRPr="004A3041">
        <w:rPr>
          <w:rFonts w:ascii="Arial" w:eastAsia="Calibri" w:hAnsi="Arial" w:cs="Arial"/>
        </w:rPr>
        <w:t xml:space="preserve"> « trois cercles de souveraineté »</w:t>
      </w:r>
      <w:r w:rsidR="00336489" w:rsidRPr="004A3041">
        <w:rPr>
          <w:rFonts w:ascii="Arial" w:eastAsia="Calibri" w:hAnsi="Arial" w:cs="Arial"/>
        </w:rPr>
        <w:t xml:space="preserve"> complémentaires</w:t>
      </w:r>
      <w:r w:rsidR="008876D2" w:rsidRPr="004A3041">
        <w:rPr>
          <w:rFonts w:ascii="Arial" w:eastAsia="Calibri" w:hAnsi="Arial" w:cs="Arial"/>
        </w:rPr>
        <w:t>. Un</w:t>
      </w:r>
      <w:r w:rsidR="00081974" w:rsidRPr="004A3041">
        <w:rPr>
          <w:rFonts w:ascii="Arial" w:eastAsia="Calibri" w:hAnsi="Arial" w:cs="Arial"/>
        </w:rPr>
        <w:t xml:space="preserve"> premier cercle, les espèces</w:t>
      </w:r>
      <w:r w:rsidR="004A5829" w:rsidRPr="004A3041">
        <w:rPr>
          <w:rFonts w:ascii="Arial" w:eastAsia="Calibri" w:hAnsi="Arial" w:cs="Arial"/>
        </w:rPr>
        <w:t xml:space="preserve">, </w:t>
      </w:r>
      <w:r w:rsidR="4697C989" w:rsidRPr="25E65B9D">
        <w:rPr>
          <w:rFonts w:ascii="Arial" w:eastAsia="Calibri" w:hAnsi="Arial" w:cs="Arial"/>
        </w:rPr>
        <w:t>pour lesquelles</w:t>
      </w:r>
      <w:r w:rsidR="00491B31" w:rsidRPr="004A3041">
        <w:rPr>
          <w:rFonts w:ascii="Arial" w:eastAsia="Calibri" w:hAnsi="Arial" w:cs="Arial"/>
        </w:rPr>
        <w:t xml:space="preserve"> la France a des capacités de premier plan en termes de production et de tri</w:t>
      </w:r>
      <w:r w:rsidR="008876D2" w:rsidRPr="004A3041">
        <w:rPr>
          <w:rFonts w:ascii="Arial" w:eastAsia="Calibri" w:hAnsi="Arial" w:cs="Arial"/>
        </w:rPr>
        <w:t>. U</w:t>
      </w:r>
      <w:r w:rsidR="00491B31" w:rsidRPr="004A3041">
        <w:rPr>
          <w:rFonts w:ascii="Arial" w:eastAsia="Calibri" w:hAnsi="Arial" w:cs="Arial"/>
        </w:rPr>
        <w:t xml:space="preserve">n deuxième cercle, </w:t>
      </w:r>
      <w:r w:rsidR="008876D2" w:rsidRPr="004A3041">
        <w:rPr>
          <w:rFonts w:ascii="Arial" w:eastAsia="Calibri" w:hAnsi="Arial" w:cs="Arial"/>
        </w:rPr>
        <w:t xml:space="preserve">composé de </w:t>
      </w:r>
      <w:r w:rsidR="00491B31" w:rsidRPr="004A3041">
        <w:rPr>
          <w:rFonts w:ascii="Arial" w:eastAsia="Calibri" w:hAnsi="Arial" w:cs="Arial"/>
        </w:rPr>
        <w:t xml:space="preserve">CB et </w:t>
      </w:r>
      <w:r w:rsidR="008876D2" w:rsidRPr="004A3041">
        <w:rPr>
          <w:rFonts w:ascii="Arial" w:eastAsia="Calibri" w:hAnsi="Arial" w:cs="Arial"/>
        </w:rPr>
        <w:t xml:space="preserve">de </w:t>
      </w:r>
      <w:r w:rsidR="00491B31" w:rsidRPr="004A3041">
        <w:rPr>
          <w:rFonts w:ascii="Arial" w:eastAsia="Calibri" w:hAnsi="Arial" w:cs="Arial"/>
        </w:rPr>
        <w:t>Wer</w:t>
      </w:r>
      <w:r w:rsidR="00B108DB" w:rsidRPr="004A3041">
        <w:rPr>
          <w:rFonts w:ascii="Arial" w:eastAsia="Calibri" w:hAnsi="Arial" w:cs="Arial"/>
        </w:rPr>
        <w:t xml:space="preserve">o, </w:t>
      </w:r>
      <w:r w:rsidR="008876D2" w:rsidRPr="004A3041">
        <w:rPr>
          <w:rFonts w:ascii="Arial" w:eastAsia="Calibri" w:hAnsi="Arial" w:cs="Arial"/>
        </w:rPr>
        <w:t xml:space="preserve">avec </w:t>
      </w:r>
      <w:r w:rsidR="00B108DB" w:rsidRPr="004A3041">
        <w:rPr>
          <w:rFonts w:ascii="Arial" w:eastAsia="Calibri" w:hAnsi="Arial" w:cs="Arial"/>
        </w:rPr>
        <w:t>un</w:t>
      </w:r>
      <w:r w:rsidR="004A381B">
        <w:rPr>
          <w:rFonts w:ascii="Arial" w:eastAsia="Calibri" w:hAnsi="Arial" w:cs="Arial"/>
        </w:rPr>
        <w:t xml:space="preserve"> réseau ancré au niveau national</w:t>
      </w:r>
      <w:r w:rsidR="0081513B" w:rsidRPr="004A3041">
        <w:rPr>
          <w:rFonts w:ascii="Arial" w:eastAsia="Calibri" w:hAnsi="Arial" w:cs="Arial"/>
        </w:rPr>
        <w:t xml:space="preserve"> qui a fait ses preuves, et un projet en </w:t>
      </w:r>
      <w:r w:rsidR="004A381B">
        <w:rPr>
          <w:rFonts w:ascii="Arial" w:eastAsia="Calibri" w:hAnsi="Arial" w:cs="Arial"/>
        </w:rPr>
        <w:t>plein développement</w:t>
      </w:r>
      <w:r w:rsidR="00376074" w:rsidRPr="004A3041">
        <w:rPr>
          <w:rFonts w:ascii="Arial" w:eastAsia="Calibri" w:hAnsi="Arial" w:cs="Arial"/>
        </w:rPr>
        <w:t xml:space="preserve">, </w:t>
      </w:r>
      <w:r w:rsidR="004A381B">
        <w:rPr>
          <w:rFonts w:ascii="Arial" w:eastAsia="Calibri" w:hAnsi="Arial" w:cs="Arial"/>
        </w:rPr>
        <w:t>mobilisant des acteurs européens de premier plan</w:t>
      </w:r>
      <w:r w:rsidR="00376074" w:rsidRPr="004A3041">
        <w:rPr>
          <w:rFonts w:ascii="Arial" w:eastAsia="Calibri" w:hAnsi="Arial" w:cs="Arial"/>
        </w:rPr>
        <w:t xml:space="preserve"> et </w:t>
      </w:r>
      <w:r w:rsidR="00057B27" w:rsidRPr="004A3041">
        <w:rPr>
          <w:rFonts w:ascii="Arial" w:eastAsia="Calibri" w:hAnsi="Arial" w:cs="Arial"/>
        </w:rPr>
        <w:t xml:space="preserve">montrant une adoption réelle sur </w:t>
      </w:r>
      <w:r w:rsidR="001B7B41">
        <w:rPr>
          <w:rFonts w:ascii="Arial" w:eastAsia="Calibri" w:hAnsi="Arial" w:cs="Arial"/>
        </w:rPr>
        <w:t>les paiements entre particuliers, et très probablement d’ici la fin de l’année pour les paiements auprès des commerçants, sur internet comme en magasin</w:t>
      </w:r>
      <w:r w:rsidR="008876D2" w:rsidRPr="004A3041">
        <w:rPr>
          <w:rFonts w:ascii="Arial" w:eastAsia="Calibri" w:hAnsi="Arial" w:cs="Arial"/>
        </w:rPr>
        <w:t>. E</w:t>
      </w:r>
      <w:r w:rsidR="005469AE" w:rsidRPr="004A3041">
        <w:rPr>
          <w:rFonts w:ascii="Arial" w:eastAsia="Calibri" w:hAnsi="Arial" w:cs="Arial"/>
        </w:rPr>
        <w:t xml:space="preserve">t enfin, </w:t>
      </w:r>
      <w:r w:rsidR="008876D2" w:rsidRPr="004A3041">
        <w:rPr>
          <w:rFonts w:ascii="Arial" w:eastAsia="Calibri" w:hAnsi="Arial" w:cs="Arial"/>
        </w:rPr>
        <w:t>u</w:t>
      </w:r>
      <w:r w:rsidR="005469AE" w:rsidRPr="004A3041">
        <w:rPr>
          <w:rFonts w:ascii="Arial" w:eastAsia="Calibri" w:hAnsi="Arial" w:cs="Arial"/>
        </w:rPr>
        <w:t>n troisième cer</w:t>
      </w:r>
      <w:r w:rsidR="00D01DB7" w:rsidRPr="004A3041">
        <w:rPr>
          <w:rFonts w:ascii="Arial" w:eastAsia="Calibri" w:hAnsi="Arial" w:cs="Arial"/>
        </w:rPr>
        <w:t>cle, l’euro numérique</w:t>
      </w:r>
      <w:r w:rsidR="00677CE7" w:rsidRPr="004A3041">
        <w:rPr>
          <w:rFonts w:ascii="Arial" w:eastAsia="Calibri" w:hAnsi="Arial" w:cs="Arial"/>
        </w:rPr>
        <w:t xml:space="preserve">, </w:t>
      </w:r>
      <w:r w:rsidR="3252F057" w:rsidRPr="25E65B9D">
        <w:rPr>
          <w:rFonts w:ascii="Arial" w:eastAsia="Calibri" w:hAnsi="Arial" w:cs="Arial"/>
        </w:rPr>
        <w:t xml:space="preserve">véritable « billet numérique » </w:t>
      </w:r>
      <w:r w:rsidR="21E871FD" w:rsidRPr="004A3041">
        <w:rPr>
          <w:rFonts w:ascii="Arial" w:eastAsia="Calibri" w:hAnsi="Arial" w:cs="Arial"/>
        </w:rPr>
        <w:t>qui</w:t>
      </w:r>
      <w:r w:rsidR="008876D2" w:rsidRPr="004A3041">
        <w:rPr>
          <w:rFonts w:ascii="Arial" w:eastAsia="Calibri" w:hAnsi="Arial" w:cs="Arial"/>
        </w:rPr>
        <w:t xml:space="preserve"> </w:t>
      </w:r>
      <w:r w:rsidR="005C3CBA" w:rsidRPr="004A3041">
        <w:rPr>
          <w:rFonts w:ascii="Arial" w:eastAsia="Calibri" w:hAnsi="Arial" w:cs="Arial"/>
        </w:rPr>
        <w:t xml:space="preserve">permettra </w:t>
      </w:r>
      <w:r w:rsidR="00CD3CF6" w:rsidRPr="004A3041">
        <w:rPr>
          <w:rFonts w:ascii="Arial" w:eastAsia="Calibri" w:hAnsi="Arial" w:cs="Arial"/>
        </w:rPr>
        <w:t>de conserver</w:t>
      </w:r>
      <w:r w:rsidR="005C3CBA" w:rsidRPr="004A3041">
        <w:rPr>
          <w:rFonts w:ascii="Arial" w:eastAsia="Calibri" w:hAnsi="Arial" w:cs="Arial"/>
        </w:rPr>
        <w:t xml:space="preserve"> l’ancrage de la monnaie centrale dans l’espace numérique</w:t>
      </w:r>
      <w:r w:rsidR="2C7A82FB" w:rsidRPr="25E65B9D">
        <w:rPr>
          <w:rFonts w:ascii="Arial" w:eastAsia="Calibri" w:hAnsi="Arial" w:cs="Arial"/>
        </w:rPr>
        <w:t>.</w:t>
      </w:r>
      <w:r w:rsidR="005C3CBA" w:rsidRPr="25E65B9D">
        <w:rPr>
          <w:rFonts w:ascii="Arial" w:eastAsia="Calibri" w:hAnsi="Arial" w:cs="Arial"/>
        </w:rPr>
        <w:t xml:space="preserve"> </w:t>
      </w:r>
      <w:r w:rsidR="60B81026" w:rsidRPr="25E65B9D">
        <w:rPr>
          <w:rFonts w:ascii="Arial" w:eastAsia="Calibri" w:hAnsi="Arial" w:cs="Arial"/>
        </w:rPr>
        <w:t>Disposant du</w:t>
      </w:r>
      <w:r w:rsidR="005C3CBA" w:rsidRPr="004A3041">
        <w:rPr>
          <w:rFonts w:ascii="Arial" w:eastAsia="Calibri" w:hAnsi="Arial" w:cs="Arial"/>
        </w:rPr>
        <w:t xml:space="preserve"> cours légal</w:t>
      </w:r>
      <w:r w:rsidR="00C834F1" w:rsidRPr="004A3041">
        <w:rPr>
          <w:rFonts w:ascii="Arial" w:eastAsia="Calibri" w:hAnsi="Arial" w:cs="Arial"/>
        </w:rPr>
        <w:t xml:space="preserve">, </w:t>
      </w:r>
      <w:r w:rsidR="45E225BD" w:rsidRPr="25E65B9D">
        <w:rPr>
          <w:rFonts w:ascii="Arial" w:eastAsia="Calibri" w:hAnsi="Arial" w:cs="Arial"/>
        </w:rPr>
        <w:t>il reposera sur</w:t>
      </w:r>
      <w:r w:rsidR="00C834F1" w:rsidRPr="25E65B9D">
        <w:rPr>
          <w:rFonts w:ascii="Arial" w:eastAsia="Calibri" w:hAnsi="Arial" w:cs="Arial"/>
        </w:rPr>
        <w:t xml:space="preserve"> </w:t>
      </w:r>
      <w:r w:rsidR="00D01DB7" w:rsidRPr="004A3041">
        <w:rPr>
          <w:rFonts w:ascii="Arial" w:eastAsia="Calibri" w:hAnsi="Arial" w:cs="Arial"/>
        </w:rPr>
        <w:t xml:space="preserve">une infrastructure technique totalement souveraine, </w:t>
      </w:r>
      <w:r w:rsidR="7EAAFED3" w:rsidRPr="25E65B9D">
        <w:rPr>
          <w:rFonts w:ascii="Arial" w:eastAsia="Calibri" w:hAnsi="Arial" w:cs="Arial"/>
        </w:rPr>
        <w:t xml:space="preserve">assurant la </w:t>
      </w:r>
      <w:r w:rsidR="00D01DB7" w:rsidRPr="004A3041">
        <w:rPr>
          <w:rFonts w:ascii="Arial" w:eastAsia="Calibri" w:hAnsi="Arial" w:cs="Arial"/>
        </w:rPr>
        <w:t xml:space="preserve">résilience </w:t>
      </w:r>
      <w:r w:rsidR="3F985E21" w:rsidRPr="25E65B9D">
        <w:rPr>
          <w:rFonts w:ascii="Arial" w:eastAsia="Calibri" w:hAnsi="Arial" w:cs="Arial"/>
        </w:rPr>
        <w:t>en matière de paiement</w:t>
      </w:r>
      <w:r w:rsidR="00D01DB7" w:rsidRPr="25E65B9D">
        <w:rPr>
          <w:rFonts w:ascii="Arial" w:eastAsia="Calibri" w:hAnsi="Arial" w:cs="Arial"/>
        </w:rPr>
        <w:t xml:space="preserve"> </w:t>
      </w:r>
      <w:r w:rsidR="7A4B84B2" w:rsidRPr="25E65B9D">
        <w:rPr>
          <w:rFonts w:ascii="Arial" w:eastAsia="Calibri" w:hAnsi="Arial" w:cs="Arial"/>
        </w:rPr>
        <w:t>pour</w:t>
      </w:r>
      <w:r w:rsidR="03DEF93F" w:rsidRPr="25E65B9D">
        <w:rPr>
          <w:rFonts w:ascii="Arial" w:eastAsia="Calibri" w:hAnsi="Arial" w:cs="Arial"/>
        </w:rPr>
        <w:t xml:space="preserve"> l’ensemble des</w:t>
      </w:r>
      <w:r w:rsidR="00D01DB7" w:rsidRPr="004A3041">
        <w:rPr>
          <w:rFonts w:ascii="Arial" w:eastAsia="Calibri" w:hAnsi="Arial" w:cs="Arial"/>
        </w:rPr>
        <w:t xml:space="preserve"> 21 pays de la zone euro.</w:t>
      </w:r>
    </w:p>
    <w:p w14:paraId="5FAD3D22" w14:textId="161FF07F" w:rsidR="5EAC5942" w:rsidRDefault="004A381B" w:rsidP="62410428">
      <w:pPr>
        <w:pStyle w:val="Paragraphedeliste"/>
        <w:numPr>
          <w:ilvl w:val="0"/>
          <w:numId w:val="13"/>
        </w:numPr>
        <w:spacing w:before="100" w:after="0" w:line="360" w:lineRule="auto"/>
        <w:jc w:val="both"/>
        <w:rPr>
          <w:rFonts w:ascii="Arial" w:eastAsia="Calibri" w:hAnsi="Arial" w:cs="Arial"/>
        </w:rPr>
      </w:pPr>
      <w:r>
        <w:rPr>
          <w:rFonts w:ascii="Arial" w:eastAsia="Calibri" w:hAnsi="Arial" w:cs="Arial"/>
        </w:rPr>
        <w:t>Notre objectif</w:t>
      </w:r>
      <w:r w:rsidR="67E125A8" w:rsidRPr="25E65B9D">
        <w:rPr>
          <w:rFonts w:ascii="Arial" w:eastAsia="Calibri" w:hAnsi="Arial" w:cs="Arial"/>
        </w:rPr>
        <w:t xml:space="preserve"> </w:t>
      </w:r>
      <w:r w:rsidR="3D8F5364" w:rsidRPr="25E65B9D">
        <w:rPr>
          <w:rFonts w:ascii="Arial" w:eastAsia="Calibri" w:hAnsi="Arial" w:cs="Arial"/>
        </w:rPr>
        <w:t xml:space="preserve">est que ces trois cercles puissent </w:t>
      </w:r>
      <w:r w:rsidR="67E125A8" w:rsidRPr="25E65B9D">
        <w:rPr>
          <w:rFonts w:ascii="Arial" w:eastAsia="Calibri" w:hAnsi="Arial" w:cs="Arial"/>
        </w:rPr>
        <w:t xml:space="preserve">s’inscrire en </w:t>
      </w:r>
      <w:r w:rsidR="3D8F5364" w:rsidRPr="25E65B9D">
        <w:rPr>
          <w:rFonts w:ascii="Arial" w:eastAsia="Calibri" w:hAnsi="Arial" w:cs="Arial"/>
        </w:rPr>
        <w:t xml:space="preserve">parfaite </w:t>
      </w:r>
      <w:r w:rsidR="67E125A8" w:rsidRPr="25E65B9D">
        <w:rPr>
          <w:rFonts w:ascii="Arial" w:eastAsia="Calibri" w:hAnsi="Arial" w:cs="Arial"/>
        </w:rPr>
        <w:t>complémentarité</w:t>
      </w:r>
      <w:r w:rsidR="2D6194CB" w:rsidRPr="08B9AB23">
        <w:rPr>
          <w:rFonts w:ascii="Arial" w:eastAsia="Calibri" w:hAnsi="Arial" w:cs="Arial"/>
        </w:rPr>
        <w:t xml:space="preserve">, </w:t>
      </w:r>
      <w:r w:rsidR="162A32FE" w:rsidRPr="108727EC">
        <w:rPr>
          <w:rFonts w:ascii="Arial" w:eastAsia="Calibri" w:hAnsi="Arial" w:cs="Arial"/>
        </w:rPr>
        <w:t xml:space="preserve">afin de </w:t>
      </w:r>
      <w:r w:rsidR="162A32FE" w:rsidRPr="34118D6A">
        <w:rPr>
          <w:rFonts w:ascii="Arial" w:eastAsia="Calibri" w:hAnsi="Arial" w:cs="Arial"/>
        </w:rPr>
        <w:t>promouvoir un</w:t>
      </w:r>
      <w:r w:rsidR="001B7B41">
        <w:rPr>
          <w:rFonts w:ascii="Arial" w:eastAsia="Calibri" w:hAnsi="Arial" w:cs="Arial"/>
        </w:rPr>
        <w:t xml:space="preserve"> véritable</w:t>
      </w:r>
      <w:r w:rsidR="2D6194CB" w:rsidRPr="5A841F1A">
        <w:rPr>
          <w:rFonts w:ascii="Arial" w:eastAsia="Calibri" w:hAnsi="Arial" w:cs="Arial"/>
        </w:rPr>
        <w:t xml:space="preserve"> </w:t>
      </w:r>
      <w:r w:rsidR="00B53FEC">
        <w:rPr>
          <w:rFonts w:ascii="Arial" w:eastAsia="Calibri" w:hAnsi="Arial" w:cs="Arial"/>
        </w:rPr>
        <w:t>« </w:t>
      </w:r>
      <w:r w:rsidR="2D6194CB" w:rsidRPr="08B9AB23">
        <w:rPr>
          <w:rFonts w:ascii="Arial" w:eastAsia="Calibri" w:hAnsi="Arial" w:cs="Arial"/>
        </w:rPr>
        <w:t>partenariat public-privé</w:t>
      </w:r>
      <w:r w:rsidR="00C60881">
        <w:rPr>
          <w:rFonts w:ascii="Arial" w:eastAsia="Calibri" w:hAnsi="Arial" w:cs="Arial"/>
        </w:rPr>
        <w:t> »</w:t>
      </w:r>
      <w:r w:rsidR="3D8F5364" w:rsidRPr="08B9AB23">
        <w:rPr>
          <w:rFonts w:ascii="Arial" w:eastAsia="Calibri" w:hAnsi="Arial" w:cs="Arial"/>
        </w:rPr>
        <w:t>.</w:t>
      </w:r>
      <w:r w:rsidR="3D8F5364" w:rsidRPr="25E65B9D">
        <w:rPr>
          <w:rFonts w:ascii="Arial" w:eastAsia="Calibri" w:hAnsi="Arial" w:cs="Arial"/>
        </w:rPr>
        <w:t xml:space="preserve"> Dans cette optique, l</w:t>
      </w:r>
      <w:r w:rsidR="321E1EDF" w:rsidRPr="25E65B9D">
        <w:rPr>
          <w:rFonts w:ascii="Arial" w:eastAsia="Calibri" w:hAnsi="Arial" w:cs="Arial"/>
        </w:rPr>
        <w:t>’euro numérique</w:t>
      </w:r>
      <w:r w:rsidR="57E272FB" w:rsidRPr="25E65B9D">
        <w:rPr>
          <w:rFonts w:ascii="Arial" w:eastAsia="Calibri" w:hAnsi="Arial" w:cs="Arial"/>
        </w:rPr>
        <w:t xml:space="preserve"> </w:t>
      </w:r>
      <w:r w:rsidR="4A3AD1C3" w:rsidRPr="25E65B9D">
        <w:rPr>
          <w:rFonts w:ascii="Arial" w:eastAsia="Calibri" w:hAnsi="Arial" w:cs="Arial"/>
        </w:rPr>
        <w:t>constituera</w:t>
      </w:r>
      <w:r w:rsidR="3D8F5364" w:rsidRPr="25E65B9D">
        <w:rPr>
          <w:rFonts w:ascii="Arial" w:eastAsia="Calibri" w:hAnsi="Arial" w:cs="Arial"/>
        </w:rPr>
        <w:t xml:space="preserve"> </w:t>
      </w:r>
      <w:r w:rsidR="23CBC531" w:rsidRPr="25E65B9D">
        <w:rPr>
          <w:rFonts w:ascii="Arial" w:eastAsia="Calibri" w:hAnsi="Arial" w:cs="Arial"/>
        </w:rPr>
        <w:t xml:space="preserve">un levier </w:t>
      </w:r>
      <w:r w:rsidR="3D8F5364" w:rsidRPr="25E65B9D">
        <w:rPr>
          <w:rFonts w:ascii="Arial" w:eastAsia="Calibri" w:hAnsi="Arial" w:cs="Arial"/>
        </w:rPr>
        <w:t xml:space="preserve">supplémentaire </w:t>
      </w:r>
      <w:r w:rsidR="23CBC531" w:rsidRPr="25E65B9D">
        <w:rPr>
          <w:rFonts w:ascii="Arial" w:eastAsia="Calibri" w:hAnsi="Arial" w:cs="Arial"/>
        </w:rPr>
        <w:t>pour l’écosystème privé. Grâce à des standards ouverts et harmonisés, sous gouvernance européenne, il permettra aux intermédiaires de réduire leur dépendance à des acteurs non européens et favorisera une concurrence plus dynamique. Les solutions privées</w:t>
      </w:r>
      <w:r w:rsidR="5345896C" w:rsidRPr="25E65B9D">
        <w:rPr>
          <w:rFonts w:ascii="Arial" w:eastAsia="Calibri" w:hAnsi="Arial" w:cs="Arial"/>
        </w:rPr>
        <w:t xml:space="preserve">, telles que </w:t>
      </w:r>
      <w:r w:rsidR="3D8F5364" w:rsidRPr="25E65B9D">
        <w:rPr>
          <w:rFonts w:ascii="Arial" w:eastAsia="Calibri" w:hAnsi="Arial" w:cs="Arial"/>
        </w:rPr>
        <w:t>W</w:t>
      </w:r>
      <w:r w:rsidR="5345896C" w:rsidRPr="25E65B9D">
        <w:rPr>
          <w:rFonts w:ascii="Arial" w:eastAsia="Calibri" w:hAnsi="Arial" w:cs="Arial"/>
        </w:rPr>
        <w:t>ero,</w:t>
      </w:r>
      <w:r w:rsidR="23CBC531" w:rsidRPr="25E65B9D">
        <w:rPr>
          <w:rFonts w:ascii="Arial" w:eastAsia="Calibri" w:hAnsi="Arial" w:cs="Arial"/>
        </w:rPr>
        <w:t xml:space="preserve"> pourront ainsi intégrer</w:t>
      </w:r>
      <w:r w:rsidR="00C36B60">
        <w:rPr>
          <w:rFonts w:ascii="Arial" w:eastAsia="Calibri" w:hAnsi="Arial" w:cs="Arial"/>
        </w:rPr>
        <w:t xml:space="preserve"> l’euro numérique</w:t>
      </w:r>
      <w:r w:rsidR="23CBC531" w:rsidRPr="25E65B9D">
        <w:rPr>
          <w:rFonts w:ascii="Arial" w:eastAsia="Calibri" w:hAnsi="Arial" w:cs="Arial"/>
        </w:rPr>
        <w:t xml:space="preserve"> directement dans leurs interfaces –</w:t>
      </w:r>
      <w:r>
        <w:rPr>
          <w:rFonts w:ascii="Arial" w:eastAsia="Calibri" w:hAnsi="Arial" w:cs="Arial"/>
        </w:rPr>
        <w:t xml:space="preserve"> concrètement leurs</w:t>
      </w:r>
      <w:r w:rsidR="23CBC531" w:rsidRPr="25E65B9D">
        <w:rPr>
          <w:rFonts w:ascii="Arial" w:eastAsia="Calibri" w:hAnsi="Arial" w:cs="Arial"/>
        </w:rPr>
        <w:t xml:space="preserve"> applications</w:t>
      </w:r>
      <w:r>
        <w:rPr>
          <w:rFonts w:ascii="Arial" w:eastAsia="Calibri" w:hAnsi="Arial" w:cs="Arial"/>
        </w:rPr>
        <w:t xml:space="preserve"> </w:t>
      </w:r>
      <w:r w:rsidR="23CBC531" w:rsidRPr="25E65B9D">
        <w:rPr>
          <w:rFonts w:ascii="Arial" w:eastAsia="Calibri" w:hAnsi="Arial" w:cs="Arial"/>
        </w:rPr>
        <w:t>– pour enrichir leurs offres et accélérer leur déploiement à l’échelle paneuropéenne.</w:t>
      </w:r>
      <w:r w:rsidR="7EC71CB0" w:rsidRPr="25E65B9D">
        <w:rPr>
          <w:rFonts w:ascii="Arial" w:eastAsia="Calibri" w:hAnsi="Arial" w:cs="Arial"/>
        </w:rPr>
        <w:t xml:space="preserve"> </w:t>
      </w:r>
      <w:r>
        <w:rPr>
          <w:rFonts w:ascii="Arial" w:eastAsia="Calibri" w:hAnsi="Arial" w:cs="Arial"/>
        </w:rPr>
        <w:t xml:space="preserve">Il nous faut aussi réfléchir aux synergies entre l’euro numérique et la carte, au moins pour les personnes </w:t>
      </w:r>
      <w:r w:rsidR="004719FD">
        <w:rPr>
          <w:rFonts w:ascii="Arial" w:eastAsia="Calibri" w:hAnsi="Arial" w:cs="Arial"/>
        </w:rPr>
        <w:t>plus éloignées du paiement mobile</w:t>
      </w:r>
      <w:r>
        <w:rPr>
          <w:rFonts w:ascii="Arial" w:eastAsia="Calibri" w:hAnsi="Arial" w:cs="Arial"/>
        </w:rPr>
        <w:t>. Après l’</w:t>
      </w:r>
      <w:r w:rsidR="5EAC5942" w:rsidRPr="25E65B9D">
        <w:rPr>
          <w:rFonts w:ascii="Arial" w:eastAsia="Calibri" w:hAnsi="Arial" w:cs="Arial"/>
        </w:rPr>
        <w:t>accord unanime en faveur du projet en décembre 2025</w:t>
      </w:r>
      <w:r>
        <w:rPr>
          <w:rFonts w:ascii="Arial" w:eastAsia="Calibri" w:hAnsi="Arial" w:cs="Arial"/>
        </w:rPr>
        <w:t>, l</w:t>
      </w:r>
      <w:r w:rsidR="5EAC5942" w:rsidRPr="25E65B9D">
        <w:rPr>
          <w:rFonts w:ascii="Arial" w:eastAsia="Calibri" w:hAnsi="Arial" w:cs="Arial"/>
        </w:rPr>
        <w:t xml:space="preserve">es </w:t>
      </w:r>
      <w:r w:rsidR="11EED94E" w:rsidRPr="25E65B9D">
        <w:rPr>
          <w:rFonts w:ascii="Arial" w:eastAsia="Calibri" w:hAnsi="Arial" w:cs="Arial"/>
        </w:rPr>
        <w:t xml:space="preserve">négociations se poursuivent au Parlement et devraient déboucher sur un vote en mai 2026. En cas d’adoption d'un </w:t>
      </w:r>
      <w:r w:rsidR="4725754D" w:rsidRPr="25E65B9D">
        <w:rPr>
          <w:rFonts w:ascii="Arial" w:eastAsia="Calibri" w:hAnsi="Arial" w:cs="Arial"/>
        </w:rPr>
        <w:t>règlement</w:t>
      </w:r>
      <w:r w:rsidR="11EED94E" w:rsidRPr="25E65B9D">
        <w:rPr>
          <w:rFonts w:ascii="Arial" w:eastAsia="Calibri" w:hAnsi="Arial" w:cs="Arial"/>
        </w:rPr>
        <w:t xml:space="preserve"> d’ici fin 2026, </w:t>
      </w:r>
      <w:r w:rsidR="38371C26" w:rsidRPr="25E65B9D">
        <w:rPr>
          <w:rFonts w:ascii="Arial" w:eastAsia="Calibri" w:hAnsi="Arial" w:cs="Arial"/>
        </w:rPr>
        <w:t>la mise en circulation de l’euro numérique pourrait intervenir à l’horizon 2029.</w:t>
      </w:r>
    </w:p>
    <w:p w14:paraId="2CD97831" w14:textId="37AB9F3B" w:rsidR="007714B0" w:rsidRPr="004A3041" w:rsidRDefault="007714B0" w:rsidP="004A3041">
      <w:pPr>
        <w:spacing w:before="100" w:after="0" w:line="360" w:lineRule="auto"/>
        <w:contextualSpacing/>
        <w:jc w:val="both"/>
        <w:rPr>
          <w:rFonts w:ascii="Arial" w:eastAsia="Calibri" w:hAnsi="Arial" w:cs="Arial"/>
          <w:b/>
          <w:bCs/>
        </w:rPr>
      </w:pPr>
      <w:r w:rsidRPr="004A3041">
        <w:rPr>
          <w:rFonts w:ascii="Arial" w:eastAsia="Calibri" w:hAnsi="Arial" w:cs="Arial"/>
          <w:b/>
          <w:bCs/>
        </w:rPr>
        <w:t xml:space="preserve">Conclusion : </w:t>
      </w:r>
    </w:p>
    <w:p w14:paraId="39F82147" w14:textId="034D16B7" w:rsidR="002A1428" w:rsidRPr="004A3041" w:rsidRDefault="00D05B37" w:rsidP="004A3041">
      <w:pPr>
        <w:spacing w:before="100" w:after="0" w:line="360" w:lineRule="auto"/>
        <w:jc w:val="both"/>
        <w:rPr>
          <w:rFonts w:ascii="Arial" w:eastAsia="Calibri" w:hAnsi="Arial" w:cs="Arial"/>
        </w:rPr>
      </w:pPr>
      <w:r w:rsidRPr="004A3041">
        <w:rPr>
          <w:rFonts w:ascii="Arial" w:eastAsia="Calibri" w:hAnsi="Arial" w:cs="Arial"/>
        </w:rPr>
        <w:t>Pour conclure,</w:t>
      </w:r>
      <w:r w:rsidR="002A1428" w:rsidRPr="004A3041">
        <w:rPr>
          <w:rFonts w:ascii="Arial" w:eastAsia="Calibri" w:hAnsi="Arial" w:cs="Arial"/>
        </w:rPr>
        <w:t xml:space="preserve"> je </w:t>
      </w:r>
      <w:r w:rsidR="00367367" w:rsidRPr="004A3041">
        <w:rPr>
          <w:rFonts w:ascii="Arial" w:eastAsia="Calibri" w:hAnsi="Arial" w:cs="Arial"/>
        </w:rPr>
        <w:t>souhaite</w:t>
      </w:r>
      <w:r w:rsidR="002A1428" w:rsidRPr="004A3041">
        <w:rPr>
          <w:rFonts w:ascii="Arial" w:eastAsia="Calibri" w:hAnsi="Arial" w:cs="Arial"/>
        </w:rPr>
        <w:t>rais</w:t>
      </w:r>
      <w:r w:rsidR="00367367" w:rsidRPr="004A3041">
        <w:rPr>
          <w:rFonts w:ascii="Arial" w:eastAsia="Calibri" w:hAnsi="Arial" w:cs="Arial"/>
        </w:rPr>
        <w:t xml:space="preserve"> insister sur</w:t>
      </w:r>
      <w:r w:rsidR="002A1428" w:rsidRPr="004A3041">
        <w:rPr>
          <w:rFonts w:ascii="Arial" w:eastAsia="Calibri" w:hAnsi="Arial" w:cs="Arial"/>
        </w:rPr>
        <w:t xml:space="preserve"> trois messages principaux</w:t>
      </w:r>
      <w:r w:rsidR="00367367" w:rsidRPr="004A3041">
        <w:rPr>
          <w:rFonts w:ascii="Arial" w:eastAsia="Calibri" w:hAnsi="Arial" w:cs="Arial"/>
        </w:rPr>
        <w:t xml:space="preserve"> </w:t>
      </w:r>
      <w:r w:rsidR="002A1428" w:rsidRPr="004A3041">
        <w:rPr>
          <w:rFonts w:ascii="Arial" w:eastAsia="Calibri" w:hAnsi="Arial" w:cs="Arial"/>
        </w:rPr>
        <w:t>:</w:t>
      </w:r>
      <w:r w:rsidRPr="004A3041">
        <w:rPr>
          <w:rFonts w:ascii="Arial" w:eastAsia="Calibri" w:hAnsi="Arial" w:cs="Arial"/>
        </w:rPr>
        <w:t xml:space="preserve"> </w:t>
      </w:r>
    </w:p>
    <w:p w14:paraId="7FE318F5" w14:textId="129983A5" w:rsidR="00AD4BFF" w:rsidRPr="004A3041" w:rsidRDefault="00367367" w:rsidP="004A3041">
      <w:pPr>
        <w:pStyle w:val="Paragraphedeliste"/>
        <w:numPr>
          <w:ilvl w:val="0"/>
          <w:numId w:val="9"/>
        </w:numPr>
        <w:spacing w:before="100" w:after="0" w:line="360" w:lineRule="auto"/>
        <w:jc w:val="both"/>
        <w:rPr>
          <w:rFonts w:ascii="Arial" w:eastAsia="Calibri" w:hAnsi="Arial" w:cs="Arial"/>
        </w:rPr>
      </w:pPr>
      <w:r w:rsidRPr="004A3041">
        <w:rPr>
          <w:rFonts w:ascii="Arial" w:eastAsia="Calibri" w:hAnsi="Arial" w:cs="Arial"/>
        </w:rPr>
        <w:t>Premièrement, l</w:t>
      </w:r>
      <w:r w:rsidR="002A1428" w:rsidRPr="004A3041">
        <w:rPr>
          <w:rFonts w:ascii="Arial" w:eastAsia="Calibri" w:hAnsi="Arial" w:cs="Arial"/>
        </w:rPr>
        <w:t>a</w:t>
      </w:r>
      <w:r w:rsidR="00002B42" w:rsidRPr="004A3041">
        <w:rPr>
          <w:rFonts w:ascii="Arial" w:eastAsia="Calibri" w:hAnsi="Arial" w:cs="Arial"/>
        </w:rPr>
        <w:t xml:space="preserve"> souveraineté européenne </w:t>
      </w:r>
      <w:r w:rsidR="00FE7874" w:rsidRPr="004A3041">
        <w:rPr>
          <w:rFonts w:ascii="Arial" w:eastAsia="Calibri" w:hAnsi="Arial" w:cs="Arial"/>
        </w:rPr>
        <w:t xml:space="preserve">est </w:t>
      </w:r>
      <w:r w:rsidR="002A1428" w:rsidRPr="004A3041">
        <w:rPr>
          <w:rFonts w:ascii="Arial" w:eastAsia="Calibri" w:hAnsi="Arial" w:cs="Arial"/>
        </w:rPr>
        <w:t xml:space="preserve">pleinement </w:t>
      </w:r>
      <w:r w:rsidR="00FE7874" w:rsidRPr="004A3041">
        <w:rPr>
          <w:rFonts w:ascii="Arial" w:eastAsia="Calibri" w:hAnsi="Arial" w:cs="Arial"/>
        </w:rPr>
        <w:t xml:space="preserve">compatible avec </w:t>
      </w:r>
      <w:r w:rsidR="00E75F25" w:rsidRPr="004A3041">
        <w:rPr>
          <w:rFonts w:ascii="Arial" w:eastAsia="Calibri" w:hAnsi="Arial" w:cs="Arial"/>
        </w:rPr>
        <w:t>des paiements innovants</w:t>
      </w:r>
      <w:r w:rsidR="004719FD">
        <w:rPr>
          <w:rFonts w:ascii="Arial" w:eastAsia="Calibri" w:hAnsi="Arial" w:cs="Arial"/>
        </w:rPr>
        <w:t xml:space="preserve">, sûrs </w:t>
      </w:r>
      <w:r w:rsidR="00E75F25" w:rsidRPr="004A3041">
        <w:rPr>
          <w:rFonts w:ascii="Arial" w:eastAsia="Calibri" w:hAnsi="Arial" w:cs="Arial"/>
        </w:rPr>
        <w:t>et compétitifs</w:t>
      </w:r>
      <w:r w:rsidR="002A1428" w:rsidRPr="004A3041">
        <w:rPr>
          <w:rFonts w:ascii="Arial" w:eastAsia="Calibri" w:hAnsi="Arial" w:cs="Arial"/>
        </w:rPr>
        <w:t>.</w:t>
      </w:r>
      <w:r w:rsidR="004719FD">
        <w:rPr>
          <w:rFonts w:ascii="Arial" w:eastAsia="Calibri" w:hAnsi="Arial" w:cs="Arial"/>
        </w:rPr>
        <w:t xml:space="preserve"> L’accent est légitimement mis sur la souveraineté depuis quelques temps, mais cela ne doit pas se faire au détriment des autres objectifs. </w:t>
      </w:r>
    </w:p>
    <w:p w14:paraId="6C398D7E" w14:textId="439765BB" w:rsidR="00D05B37" w:rsidRPr="004A3041" w:rsidRDefault="00367367" w:rsidP="004A3041">
      <w:pPr>
        <w:pStyle w:val="Paragraphedeliste"/>
        <w:numPr>
          <w:ilvl w:val="0"/>
          <w:numId w:val="9"/>
        </w:numPr>
        <w:spacing w:before="100" w:after="0" w:line="360" w:lineRule="auto"/>
        <w:jc w:val="both"/>
        <w:rPr>
          <w:rFonts w:ascii="Arial" w:eastAsia="Calibri" w:hAnsi="Arial" w:cs="Arial"/>
        </w:rPr>
      </w:pPr>
      <w:r w:rsidRPr="004A3041">
        <w:rPr>
          <w:rFonts w:ascii="Arial" w:eastAsia="Calibri" w:hAnsi="Arial" w:cs="Arial"/>
        </w:rPr>
        <w:t>Deuxièmement, l</w:t>
      </w:r>
      <w:r w:rsidR="00C870CD" w:rsidRPr="004A3041">
        <w:rPr>
          <w:rFonts w:ascii="Arial" w:eastAsia="Calibri" w:hAnsi="Arial" w:cs="Arial"/>
        </w:rPr>
        <w:t xml:space="preserve">’écosystème français a de vrais atouts </w:t>
      </w:r>
      <w:r w:rsidR="00F9611A" w:rsidRPr="004A3041">
        <w:rPr>
          <w:rFonts w:ascii="Arial" w:eastAsia="Calibri" w:hAnsi="Arial" w:cs="Arial"/>
        </w:rPr>
        <w:t xml:space="preserve">industriels </w:t>
      </w:r>
      <w:r w:rsidR="00C870CD" w:rsidRPr="004A3041">
        <w:rPr>
          <w:rFonts w:ascii="Arial" w:eastAsia="Calibri" w:hAnsi="Arial" w:cs="Arial"/>
        </w:rPr>
        <w:t>à faire valoir au niveau européen</w:t>
      </w:r>
      <w:r w:rsidR="006F25C7" w:rsidRPr="004A3041">
        <w:rPr>
          <w:rFonts w:ascii="Arial" w:eastAsia="Calibri" w:hAnsi="Arial" w:cs="Arial"/>
        </w:rPr>
        <w:t>, dans les domaines du cash</w:t>
      </w:r>
      <w:r w:rsidR="00661748" w:rsidRPr="004A3041">
        <w:rPr>
          <w:rFonts w:ascii="Arial" w:eastAsia="Calibri" w:hAnsi="Arial" w:cs="Arial"/>
        </w:rPr>
        <w:t>,</w:t>
      </w:r>
      <w:r w:rsidR="006F25C7" w:rsidRPr="004A3041">
        <w:rPr>
          <w:rFonts w:ascii="Arial" w:eastAsia="Calibri" w:hAnsi="Arial" w:cs="Arial"/>
        </w:rPr>
        <w:t xml:space="preserve"> </w:t>
      </w:r>
      <w:r w:rsidR="00E2352E" w:rsidRPr="004A3041">
        <w:rPr>
          <w:rFonts w:ascii="Arial" w:eastAsia="Calibri" w:hAnsi="Arial" w:cs="Arial"/>
        </w:rPr>
        <w:t>de la carte</w:t>
      </w:r>
      <w:r w:rsidR="00661748" w:rsidRPr="004A3041">
        <w:rPr>
          <w:rFonts w:ascii="Arial" w:eastAsia="Calibri" w:hAnsi="Arial" w:cs="Arial"/>
        </w:rPr>
        <w:t xml:space="preserve"> </w:t>
      </w:r>
      <w:r w:rsidR="00326EB7" w:rsidRPr="004A3041">
        <w:rPr>
          <w:rFonts w:ascii="Arial" w:eastAsia="Calibri" w:hAnsi="Arial" w:cs="Arial"/>
        </w:rPr>
        <w:t>mais aussi de</w:t>
      </w:r>
      <w:r w:rsidR="003764EB" w:rsidRPr="004A3041">
        <w:rPr>
          <w:rFonts w:ascii="Arial" w:eastAsia="Calibri" w:hAnsi="Arial" w:cs="Arial"/>
        </w:rPr>
        <w:t>s nouveaux</w:t>
      </w:r>
      <w:r w:rsidR="00692CC1" w:rsidRPr="004A3041">
        <w:rPr>
          <w:rFonts w:ascii="Arial" w:eastAsia="Calibri" w:hAnsi="Arial" w:cs="Arial"/>
        </w:rPr>
        <w:t xml:space="preserve"> usages de paiement, comme le paiement instantané ou le paiement mobile. </w:t>
      </w:r>
      <w:r w:rsidRPr="004A3041">
        <w:rPr>
          <w:rFonts w:ascii="Arial" w:eastAsia="Calibri" w:hAnsi="Arial" w:cs="Arial"/>
        </w:rPr>
        <w:t>Dans cette optique, l</w:t>
      </w:r>
      <w:r w:rsidR="008A6E4B" w:rsidRPr="004A3041">
        <w:rPr>
          <w:rFonts w:ascii="Arial" w:eastAsia="Calibri" w:hAnsi="Arial" w:cs="Arial"/>
        </w:rPr>
        <w:t xml:space="preserve">’euro numérique </w:t>
      </w:r>
      <w:r w:rsidR="00387B9E" w:rsidRPr="004A3041">
        <w:rPr>
          <w:rFonts w:ascii="Arial" w:eastAsia="Calibri" w:hAnsi="Arial" w:cs="Arial"/>
        </w:rPr>
        <w:t xml:space="preserve">est une opportunité historique : </w:t>
      </w:r>
      <w:r w:rsidR="004719FD">
        <w:rPr>
          <w:rFonts w:ascii="Arial" w:eastAsia="Calibri" w:hAnsi="Arial" w:cs="Arial"/>
        </w:rPr>
        <w:t xml:space="preserve">l’heure est venue pour la Place française d’entrer sur le terrain, de contribuer concrètement, </w:t>
      </w:r>
      <w:r w:rsidR="00C36B60">
        <w:rPr>
          <w:rFonts w:ascii="Arial" w:eastAsia="Calibri" w:hAnsi="Arial" w:cs="Arial"/>
        </w:rPr>
        <w:t>par</w:t>
      </w:r>
      <w:r w:rsidR="004719FD">
        <w:rPr>
          <w:rFonts w:ascii="Arial" w:eastAsia="Calibri" w:hAnsi="Arial" w:cs="Arial"/>
        </w:rPr>
        <w:t xml:space="preserve"> une attitude positive et constructive, aux travaux techniques de l’euro numérique, de travailler résolument aux synergies avec les solutions existantes. Alors que la souveraineté dans les paiements est une ancienne préoccupation française, il serait </w:t>
      </w:r>
      <w:r w:rsidR="00C36B60">
        <w:rPr>
          <w:rFonts w:ascii="Arial" w:eastAsia="Calibri" w:hAnsi="Arial" w:cs="Arial"/>
        </w:rPr>
        <w:t>regrettable</w:t>
      </w:r>
      <w:r w:rsidR="005A24A4">
        <w:rPr>
          <w:rFonts w:ascii="Arial" w:eastAsia="Calibri" w:hAnsi="Arial" w:cs="Arial"/>
        </w:rPr>
        <w:t xml:space="preserve"> - </w:t>
      </w:r>
      <w:r w:rsidR="00C36B60">
        <w:rPr>
          <w:rFonts w:ascii="Arial" w:eastAsia="Calibri" w:hAnsi="Arial" w:cs="Arial"/>
        </w:rPr>
        <w:t>puisque je note que certains apprécient les métaphores sportives</w:t>
      </w:r>
      <w:r w:rsidR="005A24A4">
        <w:rPr>
          <w:rFonts w:ascii="Arial" w:eastAsia="Calibri" w:hAnsi="Arial" w:cs="Arial"/>
        </w:rPr>
        <w:t xml:space="preserve"> - </w:t>
      </w:r>
      <w:r w:rsidR="004719FD">
        <w:rPr>
          <w:rFonts w:ascii="Arial" w:eastAsia="Calibri" w:hAnsi="Arial" w:cs="Arial"/>
        </w:rPr>
        <w:t xml:space="preserve">de commenter </w:t>
      </w:r>
      <w:r w:rsidR="005A24A4">
        <w:rPr>
          <w:rFonts w:ascii="Arial" w:eastAsia="Calibri" w:hAnsi="Arial" w:cs="Arial"/>
        </w:rPr>
        <w:t xml:space="preserve">seulement </w:t>
      </w:r>
      <w:r w:rsidR="004719FD">
        <w:rPr>
          <w:rFonts w:ascii="Arial" w:eastAsia="Calibri" w:hAnsi="Arial" w:cs="Arial"/>
        </w:rPr>
        <w:t xml:space="preserve">depuis </w:t>
      </w:r>
      <w:r w:rsidR="00C36B60">
        <w:rPr>
          <w:rFonts w:ascii="Arial" w:eastAsia="Calibri" w:hAnsi="Arial" w:cs="Arial"/>
        </w:rPr>
        <w:t>le banc de touche</w:t>
      </w:r>
      <w:r w:rsidR="004719FD">
        <w:rPr>
          <w:rFonts w:ascii="Arial" w:eastAsia="Calibri" w:hAnsi="Arial" w:cs="Arial"/>
        </w:rPr>
        <w:t xml:space="preserve"> un projet qui </w:t>
      </w:r>
      <w:r w:rsidR="00C36B60">
        <w:rPr>
          <w:rFonts w:ascii="Arial" w:eastAsia="Calibri" w:hAnsi="Arial" w:cs="Arial"/>
        </w:rPr>
        <w:t xml:space="preserve">nourrit les espoirs et répond aux aspirations de </w:t>
      </w:r>
      <w:r w:rsidR="004719FD">
        <w:rPr>
          <w:rFonts w:ascii="Arial" w:eastAsia="Calibri" w:hAnsi="Arial" w:cs="Arial"/>
        </w:rPr>
        <w:t>beaucoup de nos pays voisins</w:t>
      </w:r>
      <w:r w:rsidR="005A24A4">
        <w:rPr>
          <w:rFonts w:ascii="Arial" w:eastAsia="Calibri" w:hAnsi="Arial" w:cs="Arial"/>
        </w:rPr>
        <w:t>, européens</w:t>
      </w:r>
      <w:r w:rsidR="00C36B60">
        <w:rPr>
          <w:rFonts w:ascii="Arial" w:eastAsia="Calibri" w:hAnsi="Arial" w:cs="Arial"/>
        </w:rPr>
        <w:t xml:space="preserve"> et amis</w:t>
      </w:r>
      <w:r w:rsidR="004719FD">
        <w:rPr>
          <w:rFonts w:ascii="Arial" w:eastAsia="Calibri" w:hAnsi="Arial" w:cs="Arial"/>
        </w:rPr>
        <w:t xml:space="preserve">. </w:t>
      </w:r>
    </w:p>
    <w:p w14:paraId="34C919F5" w14:textId="037D5AA4" w:rsidR="004B3A30" w:rsidRPr="004A3041" w:rsidRDefault="004719FD" w:rsidP="004A3041">
      <w:pPr>
        <w:pStyle w:val="Paragraphedeliste"/>
        <w:numPr>
          <w:ilvl w:val="0"/>
          <w:numId w:val="9"/>
        </w:numPr>
        <w:spacing w:before="100" w:after="0" w:line="360" w:lineRule="auto"/>
        <w:jc w:val="both"/>
        <w:rPr>
          <w:rFonts w:ascii="Arial" w:eastAsia="Calibri" w:hAnsi="Arial" w:cs="Arial"/>
        </w:rPr>
      </w:pPr>
      <w:r>
        <w:rPr>
          <w:rFonts w:ascii="Arial" w:eastAsia="Calibri" w:hAnsi="Arial" w:cs="Arial"/>
        </w:rPr>
        <w:t>C’est donc</w:t>
      </w:r>
      <w:r w:rsidR="00367367" w:rsidRPr="004A3041">
        <w:rPr>
          <w:rFonts w:ascii="Arial" w:eastAsia="Calibri" w:hAnsi="Arial" w:cs="Arial"/>
        </w:rPr>
        <w:t xml:space="preserve"> à</w:t>
      </w:r>
      <w:r w:rsidR="00D05B37" w:rsidRPr="004A3041">
        <w:rPr>
          <w:rFonts w:ascii="Arial" w:eastAsia="Calibri" w:hAnsi="Arial" w:cs="Arial"/>
        </w:rPr>
        <w:t xml:space="preserve"> nous collectivement, sous l’impulsion du Comité national des moyens de paiement (CNMP) et avec l’ensemble de l’écosystème français des paiements, de transformer l’essai </w:t>
      </w:r>
      <w:r w:rsidR="00367367" w:rsidRPr="004A3041">
        <w:rPr>
          <w:rFonts w:ascii="Arial" w:eastAsia="Calibri" w:hAnsi="Arial" w:cs="Arial"/>
        </w:rPr>
        <w:t xml:space="preserve">maintenant </w:t>
      </w:r>
      <w:r w:rsidR="00D05B37" w:rsidRPr="004A3041">
        <w:rPr>
          <w:rFonts w:ascii="Arial" w:eastAsia="Calibri" w:hAnsi="Arial" w:cs="Arial"/>
        </w:rPr>
        <w:t>pour défendre la place de l’Europe et de l’euro.</w:t>
      </w:r>
      <w:r w:rsidR="001B5A0E" w:rsidRPr="004A3041">
        <w:rPr>
          <w:rFonts w:ascii="Arial" w:eastAsia="Calibri" w:hAnsi="Arial" w:cs="Arial"/>
        </w:rPr>
        <w:t xml:space="preserve"> </w:t>
      </w:r>
    </w:p>
    <w:sectPr w:rsidR="004B3A30" w:rsidRPr="004A3041">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6B18F" w14:textId="77777777" w:rsidR="0072492B" w:rsidRDefault="0072492B" w:rsidP="0018010E">
      <w:pPr>
        <w:spacing w:after="0" w:line="240" w:lineRule="auto"/>
      </w:pPr>
      <w:r>
        <w:separator/>
      </w:r>
    </w:p>
  </w:endnote>
  <w:endnote w:type="continuationSeparator" w:id="0">
    <w:p w14:paraId="314E2AE4" w14:textId="77777777" w:rsidR="0072492B" w:rsidRDefault="0072492B" w:rsidP="00180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S Mincho">
    <w:altName w:val="Yu Gothic"/>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303555"/>
      <w:docPartObj>
        <w:docPartGallery w:val="Page Numbers (Bottom of Page)"/>
        <w:docPartUnique/>
      </w:docPartObj>
    </w:sdtPr>
    <w:sdtContent>
      <w:sdt>
        <w:sdtPr>
          <w:id w:val="-1769616900"/>
          <w:docPartObj>
            <w:docPartGallery w:val="Page Numbers (Top of Page)"/>
            <w:docPartUnique/>
          </w:docPartObj>
        </w:sdtPr>
        <w:sdtContent>
          <w:p w14:paraId="4983999E" w14:textId="32AEFEBD" w:rsidR="0018010E" w:rsidRDefault="0018010E">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E9A4641" w14:textId="77777777" w:rsidR="0018010E" w:rsidRDefault="001801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8A45" w14:textId="77777777" w:rsidR="0072492B" w:rsidRDefault="0072492B" w:rsidP="0018010E">
      <w:pPr>
        <w:spacing w:after="0" w:line="240" w:lineRule="auto"/>
      </w:pPr>
      <w:r>
        <w:separator/>
      </w:r>
    </w:p>
  </w:footnote>
  <w:footnote w:type="continuationSeparator" w:id="0">
    <w:p w14:paraId="1FFD640A" w14:textId="77777777" w:rsidR="0072492B" w:rsidRDefault="0072492B" w:rsidP="00180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D28"/>
    <w:multiLevelType w:val="hybridMultilevel"/>
    <w:tmpl w:val="F45653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311663"/>
    <w:multiLevelType w:val="hybridMultilevel"/>
    <w:tmpl w:val="2D686FBA"/>
    <w:lvl w:ilvl="0" w:tplc="1E3685F2">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9DF5D46"/>
    <w:multiLevelType w:val="hybridMultilevel"/>
    <w:tmpl w:val="17BCFF94"/>
    <w:lvl w:ilvl="0" w:tplc="B6A69ED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1B126D"/>
    <w:multiLevelType w:val="hybridMultilevel"/>
    <w:tmpl w:val="1CF64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1A1F87"/>
    <w:multiLevelType w:val="hybridMultilevel"/>
    <w:tmpl w:val="55D40D92"/>
    <w:lvl w:ilvl="0" w:tplc="5F6E54D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AD1CE9"/>
    <w:multiLevelType w:val="hybridMultilevel"/>
    <w:tmpl w:val="8B36110E"/>
    <w:lvl w:ilvl="0" w:tplc="0846DEC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171DA0"/>
    <w:multiLevelType w:val="hybridMultilevel"/>
    <w:tmpl w:val="C66C8F98"/>
    <w:lvl w:ilvl="0" w:tplc="040C0015">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10354A"/>
    <w:multiLevelType w:val="hybridMultilevel"/>
    <w:tmpl w:val="3F9482C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89F5ACE"/>
    <w:multiLevelType w:val="hybridMultilevel"/>
    <w:tmpl w:val="BA4EEBA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BE04632"/>
    <w:multiLevelType w:val="hybridMultilevel"/>
    <w:tmpl w:val="A7A84DD4"/>
    <w:lvl w:ilvl="0" w:tplc="D310BFC2">
      <w:start w:val="1"/>
      <w:numFmt w:val="bullet"/>
      <w:lvlText w:val="ð"/>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1A66ED"/>
    <w:multiLevelType w:val="hybridMultilevel"/>
    <w:tmpl w:val="C026EA0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45300FAC"/>
    <w:multiLevelType w:val="hybridMultilevel"/>
    <w:tmpl w:val="CA12BE5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3B6283"/>
    <w:multiLevelType w:val="hybridMultilevel"/>
    <w:tmpl w:val="A64C25E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65234B8D"/>
    <w:multiLevelType w:val="hybridMultilevel"/>
    <w:tmpl w:val="CFF80086"/>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B914BC5"/>
    <w:multiLevelType w:val="hybridMultilevel"/>
    <w:tmpl w:val="F348BB82"/>
    <w:lvl w:ilvl="0" w:tplc="1E3685F2">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7BE54FB5"/>
    <w:multiLevelType w:val="hybridMultilevel"/>
    <w:tmpl w:val="8AFC57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4580443">
    <w:abstractNumId w:val="2"/>
  </w:num>
  <w:num w:numId="2" w16cid:durableId="1824154638">
    <w:abstractNumId w:val="0"/>
  </w:num>
  <w:num w:numId="3" w16cid:durableId="578178885">
    <w:abstractNumId w:val="6"/>
  </w:num>
  <w:num w:numId="4" w16cid:durableId="1583874719">
    <w:abstractNumId w:val="13"/>
  </w:num>
  <w:num w:numId="5" w16cid:durableId="1112937319">
    <w:abstractNumId w:val="7"/>
  </w:num>
  <w:num w:numId="6" w16cid:durableId="1804619385">
    <w:abstractNumId w:val="12"/>
  </w:num>
  <w:num w:numId="7" w16cid:durableId="1932274641">
    <w:abstractNumId w:val="11"/>
  </w:num>
  <w:num w:numId="8" w16cid:durableId="245506089">
    <w:abstractNumId w:val="5"/>
  </w:num>
  <w:num w:numId="9" w16cid:durableId="967933037">
    <w:abstractNumId w:val="4"/>
  </w:num>
  <w:num w:numId="10" w16cid:durableId="1667708431">
    <w:abstractNumId w:val="3"/>
  </w:num>
  <w:num w:numId="11" w16cid:durableId="160044399">
    <w:abstractNumId w:val="14"/>
  </w:num>
  <w:num w:numId="12" w16cid:durableId="1242326549">
    <w:abstractNumId w:val="1"/>
  </w:num>
  <w:num w:numId="13" w16cid:durableId="2143687949">
    <w:abstractNumId w:val="10"/>
  </w:num>
  <w:num w:numId="14" w16cid:durableId="337804827">
    <w:abstractNumId w:val="8"/>
  </w:num>
  <w:num w:numId="15" w16cid:durableId="1364817739">
    <w:abstractNumId w:val="9"/>
  </w:num>
  <w:num w:numId="16" w16cid:durableId="8048104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735AEC"/>
    <w:rsid w:val="00002B42"/>
    <w:rsid w:val="000043A6"/>
    <w:rsid w:val="0000553F"/>
    <w:rsid w:val="00010994"/>
    <w:rsid w:val="00010AE5"/>
    <w:rsid w:val="000134E6"/>
    <w:rsid w:val="00022D99"/>
    <w:rsid w:val="00023D71"/>
    <w:rsid w:val="0002444E"/>
    <w:rsid w:val="0003494E"/>
    <w:rsid w:val="00034A1E"/>
    <w:rsid w:val="0003544D"/>
    <w:rsid w:val="00035A12"/>
    <w:rsid w:val="00037BB3"/>
    <w:rsid w:val="00040DE5"/>
    <w:rsid w:val="00054042"/>
    <w:rsid w:val="00054413"/>
    <w:rsid w:val="00057B27"/>
    <w:rsid w:val="00063351"/>
    <w:rsid w:val="00066190"/>
    <w:rsid w:val="00067485"/>
    <w:rsid w:val="00075CE2"/>
    <w:rsid w:val="00081974"/>
    <w:rsid w:val="00082E92"/>
    <w:rsid w:val="00085D90"/>
    <w:rsid w:val="00093036"/>
    <w:rsid w:val="000A7EC9"/>
    <w:rsid w:val="000B2F76"/>
    <w:rsid w:val="000B5B31"/>
    <w:rsid w:val="000C4365"/>
    <w:rsid w:val="000C5201"/>
    <w:rsid w:val="000D3746"/>
    <w:rsid w:val="000D5028"/>
    <w:rsid w:val="000D5795"/>
    <w:rsid w:val="0010020B"/>
    <w:rsid w:val="00100F33"/>
    <w:rsid w:val="001048A8"/>
    <w:rsid w:val="00116993"/>
    <w:rsid w:val="00124BD2"/>
    <w:rsid w:val="00125D09"/>
    <w:rsid w:val="001321C2"/>
    <w:rsid w:val="00136E70"/>
    <w:rsid w:val="0014015E"/>
    <w:rsid w:val="00140597"/>
    <w:rsid w:val="00141883"/>
    <w:rsid w:val="00147102"/>
    <w:rsid w:val="00152336"/>
    <w:rsid w:val="001639BA"/>
    <w:rsid w:val="00173902"/>
    <w:rsid w:val="00177BBF"/>
    <w:rsid w:val="0018010E"/>
    <w:rsid w:val="0018216C"/>
    <w:rsid w:val="00183E12"/>
    <w:rsid w:val="00185731"/>
    <w:rsid w:val="00191E6B"/>
    <w:rsid w:val="00193AE5"/>
    <w:rsid w:val="00194282"/>
    <w:rsid w:val="00194610"/>
    <w:rsid w:val="001959DC"/>
    <w:rsid w:val="00197A0B"/>
    <w:rsid w:val="001A09D2"/>
    <w:rsid w:val="001A138F"/>
    <w:rsid w:val="001A50A9"/>
    <w:rsid w:val="001B3A35"/>
    <w:rsid w:val="001B5A0E"/>
    <w:rsid w:val="001B7B41"/>
    <w:rsid w:val="001B7C50"/>
    <w:rsid w:val="001C0E6C"/>
    <w:rsid w:val="001C1DD3"/>
    <w:rsid w:val="001C62B3"/>
    <w:rsid w:val="001D08B3"/>
    <w:rsid w:val="001D42ED"/>
    <w:rsid w:val="001F4A88"/>
    <w:rsid w:val="001F6438"/>
    <w:rsid w:val="002023B1"/>
    <w:rsid w:val="0022014D"/>
    <w:rsid w:val="00225923"/>
    <w:rsid w:val="00225C26"/>
    <w:rsid w:val="002266A7"/>
    <w:rsid w:val="00226DD3"/>
    <w:rsid w:val="00233C0F"/>
    <w:rsid w:val="0023476C"/>
    <w:rsid w:val="00236BD9"/>
    <w:rsid w:val="00243CA0"/>
    <w:rsid w:val="0025091C"/>
    <w:rsid w:val="002557B5"/>
    <w:rsid w:val="00265597"/>
    <w:rsid w:val="0026704E"/>
    <w:rsid w:val="002673A0"/>
    <w:rsid w:val="00267767"/>
    <w:rsid w:val="002723AD"/>
    <w:rsid w:val="00273C12"/>
    <w:rsid w:val="00276EFC"/>
    <w:rsid w:val="002846C1"/>
    <w:rsid w:val="00284A95"/>
    <w:rsid w:val="002A1428"/>
    <w:rsid w:val="002A44FF"/>
    <w:rsid w:val="002A7965"/>
    <w:rsid w:val="002C60C4"/>
    <w:rsid w:val="002C7C3C"/>
    <w:rsid w:val="002D0244"/>
    <w:rsid w:val="002D2E07"/>
    <w:rsid w:val="002D6291"/>
    <w:rsid w:val="002D6A91"/>
    <w:rsid w:val="002D7DC2"/>
    <w:rsid w:val="002E2CDD"/>
    <w:rsid w:val="002F0419"/>
    <w:rsid w:val="002F14A4"/>
    <w:rsid w:val="002F310D"/>
    <w:rsid w:val="002F477F"/>
    <w:rsid w:val="0030707C"/>
    <w:rsid w:val="00310633"/>
    <w:rsid w:val="0031373F"/>
    <w:rsid w:val="00314246"/>
    <w:rsid w:val="00325C9A"/>
    <w:rsid w:val="00326EB7"/>
    <w:rsid w:val="00336489"/>
    <w:rsid w:val="00345BC1"/>
    <w:rsid w:val="00354414"/>
    <w:rsid w:val="00357E23"/>
    <w:rsid w:val="00366B3E"/>
    <w:rsid w:val="00367367"/>
    <w:rsid w:val="003679E8"/>
    <w:rsid w:val="003737B7"/>
    <w:rsid w:val="003739A5"/>
    <w:rsid w:val="00373BFC"/>
    <w:rsid w:val="00374A1F"/>
    <w:rsid w:val="00375E3E"/>
    <w:rsid w:val="00376074"/>
    <w:rsid w:val="003764EB"/>
    <w:rsid w:val="00380510"/>
    <w:rsid w:val="0038323F"/>
    <w:rsid w:val="003842FB"/>
    <w:rsid w:val="003850F3"/>
    <w:rsid w:val="00385DD6"/>
    <w:rsid w:val="00385F57"/>
    <w:rsid w:val="00387B9E"/>
    <w:rsid w:val="00394BDA"/>
    <w:rsid w:val="00394C6C"/>
    <w:rsid w:val="003A1157"/>
    <w:rsid w:val="003A2D65"/>
    <w:rsid w:val="003A4A80"/>
    <w:rsid w:val="003B46C7"/>
    <w:rsid w:val="003B4A8B"/>
    <w:rsid w:val="003B7E58"/>
    <w:rsid w:val="003D28CA"/>
    <w:rsid w:val="003D2DC5"/>
    <w:rsid w:val="003D513B"/>
    <w:rsid w:val="003D6AB4"/>
    <w:rsid w:val="003E03F9"/>
    <w:rsid w:val="003F0C91"/>
    <w:rsid w:val="003F437F"/>
    <w:rsid w:val="003F7E3F"/>
    <w:rsid w:val="00402152"/>
    <w:rsid w:val="004067C0"/>
    <w:rsid w:val="00407FBA"/>
    <w:rsid w:val="00417636"/>
    <w:rsid w:val="00423C94"/>
    <w:rsid w:val="00437724"/>
    <w:rsid w:val="004425E5"/>
    <w:rsid w:val="00444C3D"/>
    <w:rsid w:val="00460531"/>
    <w:rsid w:val="00463D2D"/>
    <w:rsid w:val="00470E8D"/>
    <w:rsid w:val="004719FD"/>
    <w:rsid w:val="00471E79"/>
    <w:rsid w:val="00480053"/>
    <w:rsid w:val="00491B31"/>
    <w:rsid w:val="004947C7"/>
    <w:rsid w:val="00495BE5"/>
    <w:rsid w:val="004A231F"/>
    <w:rsid w:val="004A3041"/>
    <w:rsid w:val="004A381B"/>
    <w:rsid w:val="004A3B67"/>
    <w:rsid w:val="004A5829"/>
    <w:rsid w:val="004A6AF6"/>
    <w:rsid w:val="004B3A30"/>
    <w:rsid w:val="004B468E"/>
    <w:rsid w:val="004B6A32"/>
    <w:rsid w:val="004C317C"/>
    <w:rsid w:val="004C507B"/>
    <w:rsid w:val="004E62A7"/>
    <w:rsid w:val="00501319"/>
    <w:rsid w:val="0050344B"/>
    <w:rsid w:val="00506175"/>
    <w:rsid w:val="00507196"/>
    <w:rsid w:val="0051034C"/>
    <w:rsid w:val="00512893"/>
    <w:rsid w:val="00515D26"/>
    <w:rsid w:val="0052137B"/>
    <w:rsid w:val="00522423"/>
    <w:rsid w:val="00535D8D"/>
    <w:rsid w:val="00544100"/>
    <w:rsid w:val="0054461A"/>
    <w:rsid w:val="005469AE"/>
    <w:rsid w:val="00553B83"/>
    <w:rsid w:val="005553CA"/>
    <w:rsid w:val="0056123C"/>
    <w:rsid w:val="00562803"/>
    <w:rsid w:val="005638CC"/>
    <w:rsid w:val="005642AF"/>
    <w:rsid w:val="005727F8"/>
    <w:rsid w:val="00575438"/>
    <w:rsid w:val="005838F2"/>
    <w:rsid w:val="005839D5"/>
    <w:rsid w:val="005865EF"/>
    <w:rsid w:val="0059233F"/>
    <w:rsid w:val="005948B9"/>
    <w:rsid w:val="00594E82"/>
    <w:rsid w:val="005A24A4"/>
    <w:rsid w:val="005A3518"/>
    <w:rsid w:val="005B06BF"/>
    <w:rsid w:val="005C156C"/>
    <w:rsid w:val="005C3CBA"/>
    <w:rsid w:val="005D0FF8"/>
    <w:rsid w:val="005D18D7"/>
    <w:rsid w:val="005D295B"/>
    <w:rsid w:val="005D2B02"/>
    <w:rsid w:val="005D3784"/>
    <w:rsid w:val="005D6D2D"/>
    <w:rsid w:val="005D770D"/>
    <w:rsid w:val="005E0032"/>
    <w:rsid w:val="005E4DCB"/>
    <w:rsid w:val="005E7FCA"/>
    <w:rsid w:val="005F1B2C"/>
    <w:rsid w:val="005F31FA"/>
    <w:rsid w:val="005F555A"/>
    <w:rsid w:val="005F5FE9"/>
    <w:rsid w:val="005F6703"/>
    <w:rsid w:val="005F6FD8"/>
    <w:rsid w:val="00602E7B"/>
    <w:rsid w:val="00603E08"/>
    <w:rsid w:val="00603E79"/>
    <w:rsid w:val="006042C1"/>
    <w:rsid w:val="0061480C"/>
    <w:rsid w:val="00623CAA"/>
    <w:rsid w:val="006278F2"/>
    <w:rsid w:val="006342D8"/>
    <w:rsid w:val="00654374"/>
    <w:rsid w:val="0065588F"/>
    <w:rsid w:val="0065761F"/>
    <w:rsid w:val="00661748"/>
    <w:rsid w:val="00665FD2"/>
    <w:rsid w:val="00675172"/>
    <w:rsid w:val="00677CE7"/>
    <w:rsid w:val="006812C5"/>
    <w:rsid w:val="00683732"/>
    <w:rsid w:val="006837C1"/>
    <w:rsid w:val="00684B59"/>
    <w:rsid w:val="006859C3"/>
    <w:rsid w:val="00690AF2"/>
    <w:rsid w:val="00692CC1"/>
    <w:rsid w:val="006A7819"/>
    <w:rsid w:val="006B1351"/>
    <w:rsid w:val="006B26A7"/>
    <w:rsid w:val="006C39E7"/>
    <w:rsid w:val="006D04E2"/>
    <w:rsid w:val="006D414B"/>
    <w:rsid w:val="006D52AE"/>
    <w:rsid w:val="006D5394"/>
    <w:rsid w:val="006D5D1A"/>
    <w:rsid w:val="006D66AB"/>
    <w:rsid w:val="006D6C9F"/>
    <w:rsid w:val="006E2B12"/>
    <w:rsid w:val="006E2D87"/>
    <w:rsid w:val="006E311B"/>
    <w:rsid w:val="006E3324"/>
    <w:rsid w:val="006F03F9"/>
    <w:rsid w:val="006F25C7"/>
    <w:rsid w:val="00701509"/>
    <w:rsid w:val="00704046"/>
    <w:rsid w:val="0071714F"/>
    <w:rsid w:val="0072492B"/>
    <w:rsid w:val="0074174F"/>
    <w:rsid w:val="00750B8B"/>
    <w:rsid w:val="007525FB"/>
    <w:rsid w:val="00767AD8"/>
    <w:rsid w:val="00767FE3"/>
    <w:rsid w:val="007714B0"/>
    <w:rsid w:val="00781603"/>
    <w:rsid w:val="00790114"/>
    <w:rsid w:val="0079052B"/>
    <w:rsid w:val="007945E4"/>
    <w:rsid w:val="007946D4"/>
    <w:rsid w:val="007B0185"/>
    <w:rsid w:val="007B79F7"/>
    <w:rsid w:val="007D06D1"/>
    <w:rsid w:val="007D2E1A"/>
    <w:rsid w:val="007E5A6B"/>
    <w:rsid w:val="007F03A7"/>
    <w:rsid w:val="007F4D49"/>
    <w:rsid w:val="007F512C"/>
    <w:rsid w:val="007F57C8"/>
    <w:rsid w:val="008007C8"/>
    <w:rsid w:val="008034F5"/>
    <w:rsid w:val="00806139"/>
    <w:rsid w:val="0081513B"/>
    <w:rsid w:val="008161AF"/>
    <w:rsid w:val="00821565"/>
    <w:rsid w:val="00822463"/>
    <w:rsid w:val="00830665"/>
    <w:rsid w:val="00830E08"/>
    <w:rsid w:val="00832851"/>
    <w:rsid w:val="008344D3"/>
    <w:rsid w:val="00843F77"/>
    <w:rsid w:val="008441E6"/>
    <w:rsid w:val="00845B45"/>
    <w:rsid w:val="008619AC"/>
    <w:rsid w:val="00871965"/>
    <w:rsid w:val="008823EC"/>
    <w:rsid w:val="008831DA"/>
    <w:rsid w:val="00885410"/>
    <w:rsid w:val="00887105"/>
    <w:rsid w:val="008876D2"/>
    <w:rsid w:val="00890EC0"/>
    <w:rsid w:val="00891BFF"/>
    <w:rsid w:val="0089761D"/>
    <w:rsid w:val="008A02D4"/>
    <w:rsid w:val="008A6E4B"/>
    <w:rsid w:val="008A6E5F"/>
    <w:rsid w:val="008B35E1"/>
    <w:rsid w:val="008C096B"/>
    <w:rsid w:val="008C2BFD"/>
    <w:rsid w:val="008C53EE"/>
    <w:rsid w:val="008E6352"/>
    <w:rsid w:val="008E64FE"/>
    <w:rsid w:val="00901359"/>
    <w:rsid w:val="009154DA"/>
    <w:rsid w:val="00917E7C"/>
    <w:rsid w:val="00920EFB"/>
    <w:rsid w:val="0092655A"/>
    <w:rsid w:val="00927AD1"/>
    <w:rsid w:val="00931B24"/>
    <w:rsid w:val="00931C57"/>
    <w:rsid w:val="00932142"/>
    <w:rsid w:val="00945505"/>
    <w:rsid w:val="00945C79"/>
    <w:rsid w:val="009513D0"/>
    <w:rsid w:val="00954D52"/>
    <w:rsid w:val="00961F57"/>
    <w:rsid w:val="00963072"/>
    <w:rsid w:val="00963DF2"/>
    <w:rsid w:val="009668C7"/>
    <w:rsid w:val="00970061"/>
    <w:rsid w:val="009728AA"/>
    <w:rsid w:val="009752FB"/>
    <w:rsid w:val="00987606"/>
    <w:rsid w:val="00995759"/>
    <w:rsid w:val="009A2219"/>
    <w:rsid w:val="009A2926"/>
    <w:rsid w:val="009A2D71"/>
    <w:rsid w:val="009B0788"/>
    <w:rsid w:val="009B6D1A"/>
    <w:rsid w:val="009B7CC4"/>
    <w:rsid w:val="009C1E15"/>
    <w:rsid w:val="009C5575"/>
    <w:rsid w:val="009C5688"/>
    <w:rsid w:val="009C585C"/>
    <w:rsid w:val="009D18A4"/>
    <w:rsid w:val="009D397A"/>
    <w:rsid w:val="009D6753"/>
    <w:rsid w:val="009D7543"/>
    <w:rsid w:val="009E38AC"/>
    <w:rsid w:val="009E7281"/>
    <w:rsid w:val="009F3B4D"/>
    <w:rsid w:val="009F79DE"/>
    <w:rsid w:val="00A00C9C"/>
    <w:rsid w:val="00A075AA"/>
    <w:rsid w:val="00A07C76"/>
    <w:rsid w:val="00A14576"/>
    <w:rsid w:val="00A20204"/>
    <w:rsid w:val="00A2183F"/>
    <w:rsid w:val="00A24029"/>
    <w:rsid w:val="00A241B2"/>
    <w:rsid w:val="00A30395"/>
    <w:rsid w:val="00A338D9"/>
    <w:rsid w:val="00A438AE"/>
    <w:rsid w:val="00A465DC"/>
    <w:rsid w:val="00A46F80"/>
    <w:rsid w:val="00A528E6"/>
    <w:rsid w:val="00A568D6"/>
    <w:rsid w:val="00A621C6"/>
    <w:rsid w:val="00A64E09"/>
    <w:rsid w:val="00A65813"/>
    <w:rsid w:val="00A666E5"/>
    <w:rsid w:val="00A71EC5"/>
    <w:rsid w:val="00A765D7"/>
    <w:rsid w:val="00A7663D"/>
    <w:rsid w:val="00A77D7F"/>
    <w:rsid w:val="00A80264"/>
    <w:rsid w:val="00A832F6"/>
    <w:rsid w:val="00A843E0"/>
    <w:rsid w:val="00A85ADB"/>
    <w:rsid w:val="00AA0DB0"/>
    <w:rsid w:val="00AA3D43"/>
    <w:rsid w:val="00AB0137"/>
    <w:rsid w:val="00AB5C2B"/>
    <w:rsid w:val="00AB60FE"/>
    <w:rsid w:val="00AC2310"/>
    <w:rsid w:val="00AC276A"/>
    <w:rsid w:val="00AD20E3"/>
    <w:rsid w:val="00AD4BFF"/>
    <w:rsid w:val="00AE09A2"/>
    <w:rsid w:val="00AE35A7"/>
    <w:rsid w:val="00B02DFC"/>
    <w:rsid w:val="00B031A4"/>
    <w:rsid w:val="00B108DB"/>
    <w:rsid w:val="00B12A27"/>
    <w:rsid w:val="00B12ADA"/>
    <w:rsid w:val="00B17DE1"/>
    <w:rsid w:val="00B23478"/>
    <w:rsid w:val="00B24533"/>
    <w:rsid w:val="00B304F1"/>
    <w:rsid w:val="00B374E9"/>
    <w:rsid w:val="00B44BD5"/>
    <w:rsid w:val="00B53DA3"/>
    <w:rsid w:val="00B53FEC"/>
    <w:rsid w:val="00B54863"/>
    <w:rsid w:val="00B54B51"/>
    <w:rsid w:val="00B570D8"/>
    <w:rsid w:val="00B62A8F"/>
    <w:rsid w:val="00B62B9C"/>
    <w:rsid w:val="00B6518E"/>
    <w:rsid w:val="00B71693"/>
    <w:rsid w:val="00B72D5A"/>
    <w:rsid w:val="00B739DD"/>
    <w:rsid w:val="00B73F9A"/>
    <w:rsid w:val="00B83119"/>
    <w:rsid w:val="00B97016"/>
    <w:rsid w:val="00BA17F8"/>
    <w:rsid w:val="00BA7CB6"/>
    <w:rsid w:val="00BB23B7"/>
    <w:rsid w:val="00BB3F15"/>
    <w:rsid w:val="00BB5BAD"/>
    <w:rsid w:val="00BB7D76"/>
    <w:rsid w:val="00BC1151"/>
    <w:rsid w:val="00BC2B14"/>
    <w:rsid w:val="00BC3DBB"/>
    <w:rsid w:val="00BD243A"/>
    <w:rsid w:val="00BE0A7B"/>
    <w:rsid w:val="00BE27CE"/>
    <w:rsid w:val="00C0092B"/>
    <w:rsid w:val="00C0402B"/>
    <w:rsid w:val="00C1037F"/>
    <w:rsid w:val="00C136CF"/>
    <w:rsid w:val="00C16F46"/>
    <w:rsid w:val="00C17E67"/>
    <w:rsid w:val="00C22CE8"/>
    <w:rsid w:val="00C24308"/>
    <w:rsid w:val="00C24578"/>
    <w:rsid w:val="00C248D0"/>
    <w:rsid w:val="00C34584"/>
    <w:rsid w:val="00C36B60"/>
    <w:rsid w:val="00C36F46"/>
    <w:rsid w:val="00C406EA"/>
    <w:rsid w:val="00C47ACB"/>
    <w:rsid w:val="00C51A40"/>
    <w:rsid w:val="00C52465"/>
    <w:rsid w:val="00C5736D"/>
    <w:rsid w:val="00C60881"/>
    <w:rsid w:val="00C65FBB"/>
    <w:rsid w:val="00C67A5C"/>
    <w:rsid w:val="00C72736"/>
    <w:rsid w:val="00C73579"/>
    <w:rsid w:val="00C75957"/>
    <w:rsid w:val="00C75F9D"/>
    <w:rsid w:val="00C834F1"/>
    <w:rsid w:val="00C8405C"/>
    <w:rsid w:val="00C8428A"/>
    <w:rsid w:val="00C86F0F"/>
    <w:rsid w:val="00C8705B"/>
    <w:rsid w:val="00C870CD"/>
    <w:rsid w:val="00C93E43"/>
    <w:rsid w:val="00C96DAC"/>
    <w:rsid w:val="00CA3BDD"/>
    <w:rsid w:val="00CA4DB9"/>
    <w:rsid w:val="00CA624C"/>
    <w:rsid w:val="00CB1AA3"/>
    <w:rsid w:val="00CC5B24"/>
    <w:rsid w:val="00CD2C76"/>
    <w:rsid w:val="00CD3CF6"/>
    <w:rsid w:val="00CD75B4"/>
    <w:rsid w:val="00CE382C"/>
    <w:rsid w:val="00CE4768"/>
    <w:rsid w:val="00CF1552"/>
    <w:rsid w:val="00CF160C"/>
    <w:rsid w:val="00CF37B4"/>
    <w:rsid w:val="00CF46FA"/>
    <w:rsid w:val="00CF76A3"/>
    <w:rsid w:val="00D01DB7"/>
    <w:rsid w:val="00D05B37"/>
    <w:rsid w:val="00D068EF"/>
    <w:rsid w:val="00D122A2"/>
    <w:rsid w:val="00D31121"/>
    <w:rsid w:val="00D31878"/>
    <w:rsid w:val="00D329EA"/>
    <w:rsid w:val="00D33EC7"/>
    <w:rsid w:val="00D34E51"/>
    <w:rsid w:val="00D34E9D"/>
    <w:rsid w:val="00D3667D"/>
    <w:rsid w:val="00D36F20"/>
    <w:rsid w:val="00D3799E"/>
    <w:rsid w:val="00D4182A"/>
    <w:rsid w:val="00D42970"/>
    <w:rsid w:val="00D45223"/>
    <w:rsid w:val="00D5346E"/>
    <w:rsid w:val="00D54F27"/>
    <w:rsid w:val="00D60A1A"/>
    <w:rsid w:val="00D61BE4"/>
    <w:rsid w:val="00D620C8"/>
    <w:rsid w:val="00D646B6"/>
    <w:rsid w:val="00D70F7B"/>
    <w:rsid w:val="00D74E88"/>
    <w:rsid w:val="00D8720C"/>
    <w:rsid w:val="00D91989"/>
    <w:rsid w:val="00D9503C"/>
    <w:rsid w:val="00D96A98"/>
    <w:rsid w:val="00DA3010"/>
    <w:rsid w:val="00DA55C7"/>
    <w:rsid w:val="00DA723A"/>
    <w:rsid w:val="00DB1E04"/>
    <w:rsid w:val="00DB6758"/>
    <w:rsid w:val="00DB6772"/>
    <w:rsid w:val="00DC171A"/>
    <w:rsid w:val="00DC685E"/>
    <w:rsid w:val="00DD1640"/>
    <w:rsid w:val="00DD5172"/>
    <w:rsid w:val="00DD7489"/>
    <w:rsid w:val="00DE32C7"/>
    <w:rsid w:val="00DE5D9A"/>
    <w:rsid w:val="00DE6817"/>
    <w:rsid w:val="00DF17ED"/>
    <w:rsid w:val="00DF247D"/>
    <w:rsid w:val="00DF5431"/>
    <w:rsid w:val="00E054C4"/>
    <w:rsid w:val="00E13827"/>
    <w:rsid w:val="00E2352E"/>
    <w:rsid w:val="00E23CC9"/>
    <w:rsid w:val="00E272FE"/>
    <w:rsid w:val="00E31BD9"/>
    <w:rsid w:val="00E41871"/>
    <w:rsid w:val="00E46E50"/>
    <w:rsid w:val="00E514BF"/>
    <w:rsid w:val="00E53805"/>
    <w:rsid w:val="00E75F25"/>
    <w:rsid w:val="00E837F6"/>
    <w:rsid w:val="00E8445B"/>
    <w:rsid w:val="00E84A12"/>
    <w:rsid w:val="00EA05B1"/>
    <w:rsid w:val="00EA0763"/>
    <w:rsid w:val="00EA2D38"/>
    <w:rsid w:val="00EB06B8"/>
    <w:rsid w:val="00EC38FB"/>
    <w:rsid w:val="00ED42AF"/>
    <w:rsid w:val="00ED44D8"/>
    <w:rsid w:val="00ED782B"/>
    <w:rsid w:val="00EE203E"/>
    <w:rsid w:val="00EE286C"/>
    <w:rsid w:val="00EE2A0A"/>
    <w:rsid w:val="00EF243D"/>
    <w:rsid w:val="00F00921"/>
    <w:rsid w:val="00F01CE2"/>
    <w:rsid w:val="00F21505"/>
    <w:rsid w:val="00F216B4"/>
    <w:rsid w:val="00F234FE"/>
    <w:rsid w:val="00F25957"/>
    <w:rsid w:val="00F2702A"/>
    <w:rsid w:val="00F47EA5"/>
    <w:rsid w:val="00F521CE"/>
    <w:rsid w:val="00F5283A"/>
    <w:rsid w:val="00F54330"/>
    <w:rsid w:val="00F55756"/>
    <w:rsid w:val="00F559FC"/>
    <w:rsid w:val="00F606DD"/>
    <w:rsid w:val="00F706B9"/>
    <w:rsid w:val="00F70AE4"/>
    <w:rsid w:val="00F75836"/>
    <w:rsid w:val="00F9498B"/>
    <w:rsid w:val="00F9611A"/>
    <w:rsid w:val="00FA0132"/>
    <w:rsid w:val="00FB213D"/>
    <w:rsid w:val="00FB6A72"/>
    <w:rsid w:val="00FC2A38"/>
    <w:rsid w:val="00FC7F84"/>
    <w:rsid w:val="00FD1555"/>
    <w:rsid w:val="00FE1E94"/>
    <w:rsid w:val="00FE6CBC"/>
    <w:rsid w:val="00FE7874"/>
    <w:rsid w:val="023C76FD"/>
    <w:rsid w:val="02FBE56A"/>
    <w:rsid w:val="03A193D2"/>
    <w:rsid w:val="03DEF93F"/>
    <w:rsid w:val="042C81CD"/>
    <w:rsid w:val="05D5B385"/>
    <w:rsid w:val="07E2DB89"/>
    <w:rsid w:val="08B9AB23"/>
    <w:rsid w:val="0C051893"/>
    <w:rsid w:val="0CFFAB45"/>
    <w:rsid w:val="0D842A52"/>
    <w:rsid w:val="0F130549"/>
    <w:rsid w:val="108727EC"/>
    <w:rsid w:val="11EED94E"/>
    <w:rsid w:val="12EE0652"/>
    <w:rsid w:val="13FB54A7"/>
    <w:rsid w:val="14F6B17D"/>
    <w:rsid w:val="151CF58E"/>
    <w:rsid w:val="162A32FE"/>
    <w:rsid w:val="166513B2"/>
    <w:rsid w:val="1B86B1FD"/>
    <w:rsid w:val="1BEB2CAD"/>
    <w:rsid w:val="200432F6"/>
    <w:rsid w:val="211BC41B"/>
    <w:rsid w:val="21B5489D"/>
    <w:rsid w:val="21E871FD"/>
    <w:rsid w:val="23CBC531"/>
    <w:rsid w:val="25E65B9D"/>
    <w:rsid w:val="2755AE78"/>
    <w:rsid w:val="27C7D58C"/>
    <w:rsid w:val="2A621867"/>
    <w:rsid w:val="2A735AEC"/>
    <w:rsid w:val="2C7A82FB"/>
    <w:rsid w:val="2D21F1EF"/>
    <w:rsid w:val="2D6194CB"/>
    <w:rsid w:val="2E3F6A0B"/>
    <w:rsid w:val="31E2BFC6"/>
    <w:rsid w:val="321E1EDF"/>
    <w:rsid w:val="3252F057"/>
    <w:rsid w:val="34118D6A"/>
    <w:rsid w:val="348A1714"/>
    <w:rsid w:val="360AAE4E"/>
    <w:rsid w:val="37652BD7"/>
    <w:rsid w:val="38371C26"/>
    <w:rsid w:val="3864AE67"/>
    <w:rsid w:val="3A5CAC00"/>
    <w:rsid w:val="3A90CA98"/>
    <w:rsid w:val="3D8F5364"/>
    <w:rsid w:val="3E9D4957"/>
    <w:rsid w:val="3F985E21"/>
    <w:rsid w:val="423A9462"/>
    <w:rsid w:val="4304A2A5"/>
    <w:rsid w:val="441F1784"/>
    <w:rsid w:val="447DAAE0"/>
    <w:rsid w:val="45E225BD"/>
    <w:rsid w:val="4697C989"/>
    <w:rsid w:val="4725754D"/>
    <w:rsid w:val="477CA000"/>
    <w:rsid w:val="47B77A26"/>
    <w:rsid w:val="49D63FB0"/>
    <w:rsid w:val="49ECDFE7"/>
    <w:rsid w:val="49F88BCE"/>
    <w:rsid w:val="4A3AD1C3"/>
    <w:rsid w:val="4E059124"/>
    <w:rsid w:val="4E67F4D1"/>
    <w:rsid w:val="50A702D0"/>
    <w:rsid w:val="52DAD770"/>
    <w:rsid w:val="5345896C"/>
    <w:rsid w:val="540194FD"/>
    <w:rsid w:val="56A8ADAF"/>
    <w:rsid w:val="57E272FB"/>
    <w:rsid w:val="5863A3DC"/>
    <w:rsid w:val="58CF1856"/>
    <w:rsid w:val="5920FCB4"/>
    <w:rsid w:val="593BCFC8"/>
    <w:rsid w:val="5A841F1A"/>
    <w:rsid w:val="5A8B60FD"/>
    <w:rsid w:val="5B8B461E"/>
    <w:rsid w:val="5E77C000"/>
    <w:rsid w:val="5EAC5942"/>
    <w:rsid w:val="60B81026"/>
    <w:rsid w:val="622F63EC"/>
    <w:rsid w:val="62410428"/>
    <w:rsid w:val="6251E804"/>
    <w:rsid w:val="625C000A"/>
    <w:rsid w:val="634EB92D"/>
    <w:rsid w:val="65EF4324"/>
    <w:rsid w:val="661F01DD"/>
    <w:rsid w:val="67A07ACF"/>
    <w:rsid w:val="67E125A8"/>
    <w:rsid w:val="691C6F15"/>
    <w:rsid w:val="6A35C6BE"/>
    <w:rsid w:val="6C3B6A57"/>
    <w:rsid w:val="6DFDC03F"/>
    <w:rsid w:val="6FD9C34C"/>
    <w:rsid w:val="71C7698F"/>
    <w:rsid w:val="7653A0E0"/>
    <w:rsid w:val="795DD05D"/>
    <w:rsid w:val="7A4B84B2"/>
    <w:rsid w:val="7D9811A0"/>
    <w:rsid w:val="7E8759C9"/>
    <w:rsid w:val="7EAAFED3"/>
    <w:rsid w:val="7EC71CB0"/>
    <w:rsid w:val="7F71B31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35AEC"/>
  <w15:chartTrackingRefBased/>
  <w15:docId w15:val="{E4C6801A-579F-460A-A10B-4664FC0A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Bullet List,FooterText,List Paragraph1,numbered,Paragraphe de liste1,Bulletr List Paragraph,列出段落,列出段落1,List Paragraph2,List Paragraph21,Párrafo de lista1,Parágrafo da Lista1,リスト段落1,Listeafsnit1,Bullet list,List Paragraph11,EC"/>
    <w:basedOn w:val="Normal"/>
    <w:link w:val="ParagraphedelisteCar"/>
    <w:uiPriority w:val="34"/>
    <w:qFormat/>
    <w:rsid w:val="00E8445B"/>
    <w:pPr>
      <w:ind w:left="720"/>
      <w:contextualSpacing/>
    </w:pPr>
  </w:style>
  <w:style w:type="paragraph" w:styleId="Rvision">
    <w:name w:val="Revision"/>
    <w:hidden/>
    <w:uiPriority w:val="99"/>
    <w:semiHidden/>
    <w:rsid w:val="00225C26"/>
    <w:pPr>
      <w:spacing w:after="0" w:line="240" w:lineRule="auto"/>
    </w:pPr>
  </w:style>
  <w:style w:type="character" w:styleId="Marquedecommentaire">
    <w:name w:val="annotation reference"/>
    <w:basedOn w:val="Policepardfaut"/>
    <w:uiPriority w:val="99"/>
    <w:semiHidden/>
    <w:unhideWhenUsed/>
    <w:rsid w:val="008441E6"/>
    <w:rPr>
      <w:sz w:val="16"/>
      <w:szCs w:val="16"/>
    </w:rPr>
  </w:style>
  <w:style w:type="paragraph" w:styleId="Commentaire">
    <w:name w:val="annotation text"/>
    <w:basedOn w:val="Normal"/>
    <w:link w:val="CommentaireCar"/>
    <w:uiPriority w:val="99"/>
    <w:unhideWhenUsed/>
    <w:rsid w:val="008441E6"/>
    <w:pPr>
      <w:spacing w:line="240" w:lineRule="auto"/>
    </w:pPr>
    <w:rPr>
      <w:sz w:val="20"/>
      <w:szCs w:val="20"/>
    </w:rPr>
  </w:style>
  <w:style w:type="character" w:customStyle="1" w:styleId="CommentaireCar">
    <w:name w:val="Commentaire Car"/>
    <w:basedOn w:val="Policepardfaut"/>
    <w:link w:val="Commentaire"/>
    <w:uiPriority w:val="99"/>
    <w:rsid w:val="008441E6"/>
    <w:rPr>
      <w:sz w:val="20"/>
      <w:szCs w:val="20"/>
    </w:rPr>
  </w:style>
  <w:style w:type="paragraph" w:styleId="Objetducommentaire">
    <w:name w:val="annotation subject"/>
    <w:basedOn w:val="Commentaire"/>
    <w:next w:val="Commentaire"/>
    <w:link w:val="ObjetducommentaireCar"/>
    <w:uiPriority w:val="99"/>
    <w:semiHidden/>
    <w:unhideWhenUsed/>
    <w:rsid w:val="008441E6"/>
    <w:rPr>
      <w:b/>
      <w:bCs/>
    </w:rPr>
  </w:style>
  <w:style w:type="character" w:customStyle="1" w:styleId="ObjetducommentaireCar">
    <w:name w:val="Objet du commentaire Car"/>
    <w:basedOn w:val="CommentaireCar"/>
    <w:link w:val="Objetducommentaire"/>
    <w:uiPriority w:val="99"/>
    <w:semiHidden/>
    <w:rsid w:val="008441E6"/>
    <w:rPr>
      <w:b/>
      <w:bCs/>
      <w:sz w:val="20"/>
      <w:szCs w:val="20"/>
    </w:rPr>
  </w:style>
  <w:style w:type="character" w:styleId="Mention">
    <w:name w:val="Mention"/>
    <w:basedOn w:val="Policepardfaut"/>
    <w:uiPriority w:val="99"/>
    <w:unhideWhenUsed/>
    <w:rsid w:val="008441E6"/>
    <w:rPr>
      <w:color w:val="2B579A"/>
      <w:shd w:val="clear" w:color="auto" w:fill="E1DFDD"/>
    </w:rPr>
  </w:style>
  <w:style w:type="paragraph" w:customStyle="1" w:styleId="Sansespace">
    <w:name w:val="Sans espace"/>
    <w:basedOn w:val="Normal"/>
    <w:link w:val="SansespaceCar"/>
    <w:qFormat/>
    <w:rsid w:val="00147102"/>
    <w:pPr>
      <w:spacing w:after="0" w:line="259" w:lineRule="auto"/>
      <w:jc w:val="both"/>
    </w:pPr>
    <w:rPr>
      <w:rFonts w:ascii="Segoe UI" w:hAnsi="Segoe UI"/>
      <w:sz w:val="20"/>
      <w:szCs w:val="22"/>
    </w:rPr>
  </w:style>
  <w:style w:type="character" w:customStyle="1" w:styleId="SansespaceCar">
    <w:name w:val="Sans espace Car"/>
    <w:basedOn w:val="Policepardfaut"/>
    <w:link w:val="Sansespace"/>
    <w:rsid w:val="00147102"/>
    <w:rPr>
      <w:rFonts w:ascii="Segoe UI" w:hAnsi="Segoe UI"/>
      <w:sz w:val="20"/>
      <w:szCs w:val="22"/>
    </w:rPr>
  </w:style>
  <w:style w:type="character" w:customStyle="1" w:styleId="ParagraphedelisteCar">
    <w:name w:val="Paragraphe de liste Car"/>
    <w:aliases w:val="Bullet Car,Bullet List Car,FooterText Car,List Paragraph1 Car,numbered Car,Paragraphe de liste1 Car,Bulletr List Paragraph Car,列出段落 Car,列出段落1 Car,List Paragraph2 Car,List Paragraph21 Car,Párrafo de lista1 Car,リスト段落1 Car,EC Car"/>
    <w:basedOn w:val="Policepardfaut"/>
    <w:link w:val="Paragraphedeliste"/>
    <w:uiPriority w:val="34"/>
    <w:qFormat/>
    <w:locked/>
    <w:rsid w:val="00147102"/>
  </w:style>
  <w:style w:type="paragraph" w:styleId="En-tte">
    <w:name w:val="header"/>
    <w:basedOn w:val="Normal"/>
    <w:link w:val="En-tteCar"/>
    <w:uiPriority w:val="99"/>
    <w:unhideWhenUsed/>
    <w:rsid w:val="0018010E"/>
    <w:pPr>
      <w:tabs>
        <w:tab w:val="center" w:pos="4536"/>
        <w:tab w:val="right" w:pos="9072"/>
      </w:tabs>
      <w:spacing w:after="0" w:line="240" w:lineRule="auto"/>
    </w:pPr>
  </w:style>
  <w:style w:type="character" w:customStyle="1" w:styleId="En-tteCar">
    <w:name w:val="En-tête Car"/>
    <w:basedOn w:val="Policepardfaut"/>
    <w:link w:val="En-tte"/>
    <w:uiPriority w:val="99"/>
    <w:rsid w:val="0018010E"/>
  </w:style>
  <w:style w:type="paragraph" w:styleId="Pieddepage">
    <w:name w:val="footer"/>
    <w:basedOn w:val="Normal"/>
    <w:link w:val="PieddepageCar"/>
    <w:uiPriority w:val="99"/>
    <w:unhideWhenUsed/>
    <w:rsid w:val="001801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0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98067">
      <w:bodyDiv w:val="1"/>
      <w:marLeft w:val="0"/>
      <w:marRight w:val="0"/>
      <w:marTop w:val="0"/>
      <w:marBottom w:val="0"/>
      <w:divBdr>
        <w:top w:val="none" w:sz="0" w:space="0" w:color="auto"/>
        <w:left w:val="none" w:sz="0" w:space="0" w:color="auto"/>
        <w:bottom w:val="none" w:sz="0" w:space="0" w:color="auto"/>
        <w:right w:val="none" w:sz="0" w:space="0" w:color="auto"/>
      </w:divBdr>
    </w:div>
    <w:div w:id="1230657315">
      <w:bodyDiv w:val="1"/>
      <w:marLeft w:val="0"/>
      <w:marRight w:val="0"/>
      <w:marTop w:val="0"/>
      <w:marBottom w:val="0"/>
      <w:divBdr>
        <w:top w:val="none" w:sz="0" w:space="0" w:color="auto"/>
        <w:left w:val="none" w:sz="0" w:space="0" w:color="auto"/>
        <w:bottom w:val="none" w:sz="0" w:space="0" w:color="auto"/>
        <w:right w:val="none" w:sz="0" w:space="0" w:color="auto"/>
      </w:divBdr>
      <w:divsChild>
        <w:div w:id="2089033649">
          <w:marLeft w:val="0"/>
          <w:marRight w:val="0"/>
          <w:marTop w:val="0"/>
          <w:marBottom w:val="0"/>
          <w:divBdr>
            <w:top w:val="none" w:sz="0" w:space="0" w:color="auto"/>
            <w:left w:val="none" w:sz="0" w:space="0" w:color="auto"/>
            <w:bottom w:val="none" w:sz="0" w:space="0" w:color="auto"/>
            <w:right w:val="none" w:sz="0" w:space="0" w:color="auto"/>
          </w:divBdr>
        </w:div>
      </w:divsChild>
    </w:div>
    <w:div w:id="1318849005">
      <w:bodyDiv w:val="1"/>
      <w:marLeft w:val="0"/>
      <w:marRight w:val="0"/>
      <w:marTop w:val="0"/>
      <w:marBottom w:val="0"/>
      <w:divBdr>
        <w:top w:val="none" w:sz="0" w:space="0" w:color="auto"/>
        <w:left w:val="none" w:sz="0" w:space="0" w:color="auto"/>
        <w:bottom w:val="none" w:sz="0" w:space="0" w:color="auto"/>
        <w:right w:val="none" w:sz="0" w:space="0" w:color="auto"/>
      </w:divBdr>
      <w:divsChild>
        <w:div w:id="444038018">
          <w:marLeft w:val="0"/>
          <w:marRight w:val="0"/>
          <w:marTop w:val="0"/>
          <w:marBottom w:val="0"/>
          <w:divBdr>
            <w:top w:val="none" w:sz="0" w:space="0" w:color="auto"/>
            <w:left w:val="none" w:sz="0" w:space="0" w:color="auto"/>
            <w:bottom w:val="none" w:sz="0" w:space="0" w:color="auto"/>
            <w:right w:val="none" w:sz="0" w:space="0" w:color="auto"/>
          </w:divBdr>
        </w:div>
      </w:divsChild>
    </w:div>
    <w:div w:id="197933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C9631AD4343946B804B157416E16EB" ma:contentTypeVersion="7" ma:contentTypeDescription="Crée un document." ma:contentTypeScope="" ma:versionID="c9c08d812ef1c62635d6b75d930e1bdb">
  <xsd:schema xmlns:xsd="http://www.w3.org/2001/XMLSchema" xmlns:xs="http://www.w3.org/2001/XMLSchema" xmlns:p="http://schemas.microsoft.com/office/2006/metadata/properties" xmlns:ns2="aba4cbec-a9e9-4f37-a972-f0d04dfc9a67" targetNamespace="http://schemas.microsoft.com/office/2006/metadata/properties" ma:root="true" ma:fieldsID="ed4c320d011ccb29ed6c74ad5938e98e" ns2:_="">
    <xsd:import namespace="aba4cbec-a9e9-4f37-a972-f0d04dfc9a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4cbec-a9e9-4f37-a972-f0d04dfc9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CA1328-94AA-46E0-9980-1C0A95DDBA8B}">
  <ds:schemaRefs>
    <ds:schemaRef ds:uri="http://schemas.microsoft.com/sharepoint/v3/contenttype/forms"/>
  </ds:schemaRefs>
</ds:datastoreItem>
</file>

<file path=customXml/itemProps2.xml><?xml version="1.0" encoding="utf-8"?>
<ds:datastoreItem xmlns:ds="http://schemas.openxmlformats.org/officeDocument/2006/customXml" ds:itemID="{4825CE33-1126-446E-8777-689C9C685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4cbec-a9e9-4f37-a972-f0d04dfc9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74506-A84F-4C79-8CB1-D91E0DA509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9</Pages>
  <Words>2834</Words>
  <Characters>15587</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MASSOT Yse (DGMP DESP)</dc:creator>
  <cp:keywords/>
  <dc:description/>
  <cp:lastModifiedBy>DE SEZE Nicolas (SG)</cp:lastModifiedBy>
  <cp:revision>3</cp:revision>
  <dcterms:created xsi:type="dcterms:W3CDTF">2026-04-17T17:47:00Z</dcterms:created>
  <dcterms:modified xsi:type="dcterms:W3CDTF">2026-04-17T19:22:00Z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0x01010043C9631AD4343946B804B157416E16EB</vt:lpwstr>
  </property>
  <property fmtid="{D5CDD505-2E9C-101B-9397-08002B2CF9AE}" pid="3" name="MSIP_Label_b92a2859-efb8-43c3-a3da-c3714387a9bb_Enabled">
    <vt:lpwstr>true</vt:lpwstr>
  </property>
  <property fmtid="{D5CDD505-2E9C-101B-9397-08002B2CF9AE}" pid="4" name="MSIP_Label_b92a2859-efb8-43c3-a3da-c3714387a9bb_SetDate">
    <vt:lpwstr>2026-03-31T16:26:21Z</vt:lpwstr>
  </property>
  <property fmtid="{D5CDD505-2E9C-101B-9397-08002B2CF9AE}" pid="5" name="MSIP_Label_b92a2859-efb8-43c3-a3da-c3714387a9bb_Method">
    <vt:lpwstr>Standard</vt:lpwstr>
  </property>
  <property fmtid="{D5CDD505-2E9C-101B-9397-08002B2CF9AE}" pid="6" name="MSIP_Label_b92a2859-efb8-43c3-a3da-c3714387a9bb_Name">
    <vt:lpwstr>BDF-RESTREINT-Sans-Marquage</vt:lpwstr>
  </property>
  <property fmtid="{D5CDD505-2E9C-101B-9397-08002B2CF9AE}" pid="7" name="MSIP_Label_b92a2859-efb8-43c3-a3da-c3714387a9bb_SiteId">
    <vt:lpwstr>e6599448-62a0-418e-8930-d00d8d5682c2</vt:lpwstr>
  </property>
  <property fmtid="{D5CDD505-2E9C-101B-9397-08002B2CF9AE}" pid="8" name="MSIP_Label_b92a2859-efb8-43c3-a3da-c3714387a9bb_ActionId">
    <vt:lpwstr>5ba35462-593b-4682-9a60-13ab9c027d3e</vt:lpwstr>
  </property>
  <property fmtid="{D5CDD505-2E9C-101B-9397-08002B2CF9AE}" pid="9" name="MSIP_Label_b92a2859-efb8-43c3-a3da-c3714387a9bb_ContentBits">
    <vt:lpwstr>0</vt:lpwstr>
  </property>
  <property fmtid="{D5CDD505-2E9C-101B-9397-08002B2CF9AE}" pid="10" name="MSIP_Label_b92a2859-efb8-43c3-a3da-c3714387a9bb_Tag">
    <vt:lpwstr>10, 3, 0, 2</vt:lpwstr>
  </property>
</Properties>
</file>