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4D81" w14:textId="77777777" w:rsidR="00A8266C" w:rsidRPr="006F6D94" w:rsidRDefault="00A8266C" w:rsidP="00B63BE1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6F6D94">
        <w:rPr>
          <w:rFonts w:ascii="Calibri" w:hAnsi="Calibri" w:cs="Calibri"/>
          <w:b/>
          <w:sz w:val="32"/>
          <w:szCs w:val="32"/>
        </w:rPr>
        <w:t>FRANCE PAYMENTS FORUM</w:t>
      </w:r>
    </w:p>
    <w:p w14:paraId="5C375751" w14:textId="4051DF92" w:rsidR="00A8266C" w:rsidRDefault="00A8266C" w:rsidP="00B63BE1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 w:rsidRPr="0009696D">
        <w:rPr>
          <w:rFonts w:ascii="Calibri" w:hAnsi="Calibri" w:cs="Calibri"/>
          <w:bCs/>
          <w:sz w:val="28"/>
          <w:szCs w:val="28"/>
        </w:rPr>
        <w:t xml:space="preserve">Plénière mensuelle du </w:t>
      </w:r>
      <w:r w:rsidR="00A12152">
        <w:rPr>
          <w:rFonts w:ascii="Calibri" w:hAnsi="Calibri" w:cs="Calibri"/>
          <w:bCs/>
          <w:sz w:val="28"/>
          <w:szCs w:val="28"/>
        </w:rPr>
        <w:t>12 février</w:t>
      </w:r>
      <w:r w:rsidR="00D45573" w:rsidRPr="0009696D">
        <w:rPr>
          <w:rFonts w:ascii="Calibri" w:hAnsi="Calibri" w:cs="Calibri"/>
          <w:bCs/>
          <w:sz w:val="28"/>
          <w:szCs w:val="28"/>
        </w:rPr>
        <w:t xml:space="preserve"> </w:t>
      </w:r>
      <w:r w:rsidRPr="0009696D">
        <w:rPr>
          <w:rFonts w:ascii="Calibri" w:hAnsi="Calibri" w:cs="Calibri"/>
          <w:bCs/>
          <w:sz w:val="28"/>
          <w:szCs w:val="28"/>
        </w:rPr>
        <w:t>202</w:t>
      </w:r>
      <w:r w:rsidR="00D45573" w:rsidRPr="0009696D">
        <w:rPr>
          <w:rFonts w:ascii="Calibri" w:hAnsi="Calibri" w:cs="Calibri"/>
          <w:bCs/>
          <w:sz w:val="28"/>
          <w:szCs w:val="28"/>
        </w:rPr>
        <w:t>6</w:t>
      </w:r>
    </w:p>
    <w:p w14:paraId="521DB3FD" w14:textId="59C24A89" w:rsidR="00A8266C" w:rsidRPr="00E2713B" w:rsidRDefault="00AF0953" w:rsidP="00B63BE1">
      <w:pPr>
        <w:spacing w:after="0" w:line="240" w:lineRule="auto"/>
        <w:jc w:val="center"/>
        <w:rPr>
          <w:rFonts w:ascii="Calibri" w:hAnsi="Calibri" w:cs="Calibri"/>
          <w:b/>
          <w:i/>
          <w:iCs/>
          <w:sz w:val="28"/>
          <w:szCs w:val="28"/>
          <w:lang w:val="en-US"/>
        </w:rPr>
      </w:pPr>
      <w:bookmarkStart w:id="0" w:name="_Hlk222604159"/>
      <w:r w:rsidRPr="00E2713B">
        <w:rPr>
          <w:rFonts w:ascii="Calibri" w:hAnsi="Calibri" w:cs="Calibri"/>
          <w:b/>
          <w:sz w:val="32"/>
          <w:szCs w:val="32"/>
          <w:lang w:val="en-US"/>
        </w:rPr>
        <w:t>Giorgio Andreoli</w:t>
      </w:r>
      <w:r w:rsidR="00654D8E" w:rsidRPr="00E2713B">
        <w:rPr>
          <w:rFonts w:ascii="Calibri" w:hAnsi="Calibri" w:cs="Calibri"/>
          <w:b/>
          <w:sz w:val="32"/>
          <w:szCs w:val="32"/>
          <w:lang w:val="en-US"/>
        </w:rPr>
        <w:t xml:space="preserve">, </w:t>
      </w:r>
      <w:bookmarkEnd w:id="0"/>
      <w:r w:rsidR="00654D8E" w:rsidRPr="00E2713B">
        <w:rPr>
          <w:rFonts w:ascii="Calibri" w:hAnsi="Calibri" w:cs="Calibri"/>
          <w:b/>
          <w:i/>
          <w:iCs/>
          <w:sz w:val="28"/>
          <w:szCs w:val="28"/>
          <w:lang w:val="en-US"/>
        </w:rPr>
        <w:t>Directeur général</w:t>
      </w:r>
      <w:r w:rsidR="00A12152" w:rsidRPr="00E2713B">
        <w:rPr>
          <w:rFonts w:ascii="Calibri" w:hAnsi="Calibri" w:cs="Calibri"/>
          <w:b/>
          <w:i/>
          <w:iCs/>
          <w:sz w:val="28"/>
          <w:szCs w:val="28"/>
          <w:lang w:val="en-US"/>
        </w:rPr>
        <w:t>,</w:t>
      </w:r>
      <w:r w:rsidR="00654D8E" w:rsidRPr="00E2713B">
        <w:rPr>
          <w:rFonts w:ascii="Calibri" w:hAnsi="Calibri" w:cs="Calibri"/>
          <w:b/>
          <w:i/>
          <w:iCs/>
          <w:sz w:val="28"/>
          <w:szCs w:val="28"/>
          <w:lang w:val="en-US"/>
        </w:rPr>
        <w:t xml:space="preserve"> </w:t>
      </w:r>
      <w:r w:rsidRPr="00E2713B">
        <w:rPr>
          <w:rFonts w:ascii="Calibri" w:hAnsi="Calibri" w:cs="Calibri"/>
          <w:b/>
          <w:i/>
          <w:iCs/>
          <w:sz w:val="28"/>
          <w:szCs w:val="28"/>
          <w:lang w:val="en-US"/>
        </w:rPr>
        <w:t>EPC</w:t>
      </w:r>
    </w:p>
    <w:p w14:paraId="1744DB77" w14:textId="77777777" w:rsidR="004708D8" w:rsidRPr="00E2713B" w:rsidRDefault="004708D8" w:rsidP="00B63BE1">
      <w:pPr>
        <w:spacing w:after="0" w:line="240" w:lineRule="auto"/>
        <w:jc w:val="center"/>
        <w:rPr>
          <w:rFonts w:ascii="Calibri" w:hAnsi="Calibri" w:cs="Calibri"/>
          <w:b/>
          <w:i/>
          <w:iCs/>
          <w:sz w:val="28"/>
          <w:szCs w:val="28"/>
          <w:lang w:val="en-US"/>
        </w:rPr>
      </w:pPr>
    </w:p>
    <w:p w14:paraId="42AF1611" w14:textId="3EE9273A" w:rsidR="004708D8" w:rsidRPr="004708D8" w:rsidRDefault="004708D8" w:rsidP="004708D8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708D8">
        <w:rPr>
          <w:rFonts w:ascii="Calibri" w:hAnsi="Calibri" w:cs="Calibri"/>
          <w:b/>
          <w:bCs/>
          <w:sz w:val="28"/>
          <w:szCs w:val="28"/>
          <w:lang w:val="en-US"/>
        </w:rPr>
        <w:t xml:space="preserve">The European Payment Council (EPC) </w:t>
      </w:r>
    </w:p>
    <w:p w14:paraId="53BD4706" w14:textId="349E099A" w:rsidR="004708D8" w:rsidRPr="00E728F1" w:rsidRDefault="004708D8" w:rsidP="00E728F1">
      <w:pPr>
        <w:spacing w:line="276" w:lineRule="auto"/>
        <w:jc w:val="both"/>
        <w:rPr>
          <w:rFonts w:ascii="Calibri" w:hAnsi="Calibri" w:cs="Calibri"/>
          <w:lang w:val="en-US"/>
        </w:rPr>
      </w:pPr>
      <w:r w:rsidRPr="00E728F1">
        <w:rPr>
          <w:rFonts w:ascii="Calibri" w:hAnsi="Calibri" w:cs="Calibri"/>
          <w:lang w:val="en-US"/>
        </w:rPr>
        <w:t>The European Payment Council is a not-for-profit association</w:t>
      </w:r>
      <w:r w:rsidR="00E2713B">
        <w:rPr>
          <w:rFonts w:ascii="Calibri" w:hAnsi="Calibri" w:cs="Calibri"/>
          <w:lang w:val="en-US"/>
        </w:rPr>
        <w:t>.</w:t>
      </w:r>
      <w:r w:rsidR="00E728F1">
        <w:rPr>
          <w:rFonts w:ascii="Calibri" w:hAnsi="Calibri" w:cs="Calibri"/>
          <w:lang w:val="en-US"/>
        </w:rPr>
        <w:t xml:space="preserve"> </w:t>
      </w:r>
      <w:r w:rsidR="00D32D75">
        <w:rPr>
          <w:rFonts w:ascii="Calibri" w:hAnsi="Calibri" w:cs="Calibri"/>
          <w:lang w:val="en-US"/>
        </w:rPr>
        <w:t xml:space="preserve">It is </w:t>
      </w:r>
      <w:r w:rsidRPr="00E728F1">
        <w:rPr>
          <w:rFonts w:ascii="Calibri" w:hAnsi="Calibri" w:cs="Calibri"/>
          <w:lang w:val="en-US"/>
        </w:rPr>
        <w:t>a standardization entity and a scheme manager. We are 21 people currently</w:t>
      </w:r>
      <w:r w:rsidR="008229D2">
        <w:rPr>
          <w:rFonts w:ascii="Calibri" w:hAnsi="Calibri" w:cs="Calibri"/>
          <w:lang w:val="en-US"/>
        </w:rPr>
        <w:t xml:space="preserve"> (</w:t>
      </w:r>
      <w:r w:rsidR="00D32D75">
        <w:rPr>
          <w:rFonts w:ascii="Calibri" w:hAnsi="Calibri" w:cs="Calibri"/>
          <w:lang w:val="en-US"/>
        </w:rPr>
        <w:t xml:space="preserve">i.e. </w:t>
      </w:r>
      <w:r w:rsidR="00E2713B">
        <w:rPr>
          <w:rFonts w:ascii="Calibri" w:hAnsi="Calibri" w:cs="Calibri"/>
          <w:lang w:val="en-US"/>
        </w:rPr>
        <w:t xml:space="preserve">a very </w:t>
      </w:r>
      <w:r w:rsidRPr="00E728F1">
        <w:rPr>
          <w:rFonts w:ascii="Calibri" w:hAnsi="Calibri" w:cs="Calibri"/>
          <w:lang w:val="en-US"/>
        </w:rPr>
        <w:t>small</w:t>
      </w:r>
      <w:r w:rsidR="00E2713B">
        <w:rPr>
          <w:rFonts w:ascii="Calibri" w:hAnsi="Calibri" w:cs="Calibri"/>
          <w:lang w:val="en-US"/>
        </w:rPr>
        <w:t xml:space="preserve"> entity</w:t>
      </w:r>
      <w:r w:rsidR="008229D2">
        <w:rPr>
          <w:rFonts w:ascii="Calibri" w:hAnsi="Calibri" w:cs="Calibri"/>
          <w:lang w:val="en-US"/>
        </w:rPr>
        <w:t xml:space="preserve">) </w:t>
      </w:r>
      <w:r w:rsidRPr="00E728F1">
        <w:rPr>
          <w:rFonts w:ascii="Calibri" w:hAnsi="Calibri" w:cs="Calibri"/>
          <w:lang w:val="en-US"/>
        </w:rPr>
        <w:t xml:space="preserve">but we have the luxury to be able to rely on the expertise of the full European industry. </w:t>
      </w:r>
      <w:r w:rsidR="00E2713B">
        <w:rPr>
          <w:rFonts w:ascii="Calibri" w:hAnsi="Calibri" w:cs="Calibri"/>
          <w:lang w:val="en-US"/>
        </w:rPr>
        <w:t xml:space="preserve">In </w:t>
      </w:r>
      <w:r w:rsidRPr="00E728F1">
        <w:rPr>
          <w:rFonts w:ascii="Calibri" w:hAnsi="Calibri" w:cs="Calibri"/>
          <w:lang w:val="en-US"/>
        </w:rPr>
        <w:t>our working group</w:t>
      </w:r>
      <w:r w:rsidR="00D32D75">
        <w:rPr>
          <w:rFonts w:ascii="Calibri" w:hAnsi="Calibri" w:cs="Calibri"/>
          <w:lang w:val="en-US"/>
        </w:rPr>
        <w:t>s</w:t>
      </w:r>
      <w:r w:rsidRPr="00E728F1">
        <w:rPr>
          <w:rFonts w:ascii="Calibri" w:hAnsi="Calibri" w:cs="Calibri"/>
          <w:lang w:val="en-US"/>
        </w:rPr>
        <w:t xml:space="preserve"> and task forces, we currently have more than 400 professionals </w:t>
      </w:r>
      <w:r w:rsidR="00D32D75">
        <w:rPr>
          <w:rFonts w:ascii="Calibri" w:hAnsi="Calibri" w:cs="Calibri"/>
          <w:lang w:val="en-US"/>
        </w:rPr>
        <w:t xml:space="preserve">from </w:t>
      </w:r>
      <w:r w:rsidRPr="00E728F1">
        <w:rPr>
          <w:rFonts w:ascii="Calibri" w:hAnsi="Calibri" w:cs="Calibri"/>
          <w:lang w:val="en-US"/>
        </w:rPr>
        <w:t xml:space="preserve">all across Europe. So, from this perspective, we are a unique powerhouse of competence and knowledge on payment systems, specifically on account-to-account payment systems. </w:t>
      </w:r>
    </w:p>
    <w:p w14:paraId="7A2B96DC" w14:textId="054A1960" w:rsidR="00E2713B" w:rsidRDefault="00E2713B" w:rsidP="00E2713B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708D8">
        <w:rPr>
          <w:rFonts w:ascii="Calibri" w:hAnsi="Calibri" w:cs="Calibri"/>
          <w:b/>
          <w:bCs/>
          <w:sz w:val="28"/>
          <w:szCs w:val="28"/>
          <w:lang w:val="en-US"/>
        </w:rPr>
        <w:t xml:space="preserve">The EPC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work plan for 2026-2027</w:t>
      </w:r>
    </w:p>
    <w:p w14:paraId="6200B8F3" w14:textId="5BC5712A" w:rsidR="00D14306" w:rsidRPr="00D14306" w:rsidRDefault="00D14306" w:rsidP="00E2713B">
      <w:pPr>
        <w:jc w:val="both"/>
        <w:rPr>
          <w:rFonts w:ascii="Calibri" w:hAnsi="Calibri" w:cs="Calibri"/>
          <w:i/>
          <w:iCs/>
          <w:u w:val="single"/>
          <w:lang w:val="en-US"/>
        </w:rPr>
      </w:pPr>
      <w:r w:rsidRPr="00D14306">
        <w:rPr>
          <w:rFonts w:ascii="Calibri" w:hAnsi="Calibri" w:cs="Calibri"/>
          <w:i/>
          <w:iCs/>
          <w:u w:val="single"/>
          <w:lang w:val="en-US"/>
        </w:rPr>
        <w:t xml:space="preserve">Change management of schemes </w:t>
      </w:r>
    </w:p>
    <w:p w14:paraId="3B0F6D1C" w14:textId="7E75BC8F" w:rsidR="0077240D" w:rsidRDefault="00E2713B" w:rsidP="00E728F1">
      <w:pPr>
        <w:spacing w:line="276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W</w:t>
      </w:r>
      <w:r w:rsidR="004708D8" w:rsidRPr="00E728F1">
        <w:rPr>
          <w:rFonts w:ascii="Calibri" w:hAnsi="Calibri" w:cs="Calibri"/>
          <w:lang w:val="en-US"/>
        </w:rPr>
        <w:t xml:space="preserve">e </w:t>
      </w:r>
      <w:r w:rsidR="008229D2">
        <w:rPr>
          <w:rFonts w:ascii="Calibri" w:hAnsi="Calibri" w:cs="Calibri"/>
          <w:lang w:val="en-US"/>
        </w:rPr>
        <w:t>run</w:t>
      </w:r>
      <w:r w:rsidR="00532F4D">
        <w:rPr>
          <w:rFonts w:ascii="Calibri" w:hAnsi="Calibri" w:cs="Calibri"/>
          <w:lang w:val="en-US"/>
        </w:rPr>
        <w:t xml:space="preserve"> </w:t>
      </w:r>
      <w:r w:rsidR="004708D8" w:rsidRPr="00E728F1">
        <w:rPr>
          <w:rFonts w:ascii="Calibri" w:hAnsi="Calibri" w:cs="Calibri"/>
          <w:lang w:val="en-US"/>
        </w:rPr>
        <w:t xml:space="preserve">the change management program for </w:t>
      </w:r>
      <w:r w:rsidR="00DB15A1">
        <w:rPr>
          <w:rFonts w:ascii="Calibri" w:hAnsi="Calibri" w:cs="Calibri"/>
          <w:lang w:val="en-US"/>
        </w:rPr>
        <w:t xml:space="preserve">our </w:t>
      </w:r>
      <w:r w:rsidR="004708D8" w:rsidRPr="00E728F1">
        <w:rPr>
          <w:rFonts w:ascii="Calibri" w:hAnsi="Calibri" w:cs="Calibri"/>
          <w:lang w:val="en-US"/>
        </w:rPr>
        <w:t xml:space="preserve"> five payment schemes</w:t>
      </w:r>
      <w:r w:rsidR="00DB15A1">
        <w:rPr>
          <w:rStyle w:val="Appelnotedebasdep"/>
          <w:rFonts w:ascii="Calibri" w:hAnsi="Calibri" w:cs="Calibri"/>
          <w:lang w:val="en-US"/>
        </w:rPr>
        <w:footnoteReference w:id="1"/>
      </w:r>
      <w:r w:rsidR="00D32D75">
        <w:rPr>
          <w:rFonts w:ascii="Calibri" w:hAnsi="Calibri" w:cs="Calibri"/>
          <w:lang w:val="en-US"/>
        </w:rPr>
        <w:t xml:space="preserve"> : </w:t>
      </w:r>
      <w:r w:rsidR="0077240D">
        <w:rPr>
          <w:rFonts w:ascii="Calibri" w:hAnsi="Calibri" w:cs="Calibri"/>
          <w:lang w:val="en-US"/>
        </w:rPr>
        <w:t xml:space="preserve">the </w:t>
      </w:r>
      <w:r w:rsidR="00D32D75">
        <w:rPr>
          <w:rFonts w:ascii="Calibri" w:hAnsi="Calibri" w:cs="Calibri"/>
          <w:lang w:val="en-US"/>
        </w:rPr>
        <w:t>SEPA Credit Transfer</w:t>
      </w:r>
      <w:r w:rsidR="0077240D">
        <w:rPr>
          <w:rFonts w:ascii="Calibri" w:hAnsi="Calibri" w:cs="Calibri"/>
          <w:lang w:val="en-US"/>
        </w:rPr>
        <w:t xml:space="preserve"> scheme</w:t>
      </w:r>
      <w:r w:rsidR="00D32D75">
        <w:rPr>
          <w:rFonts w:ascii="Calibri" w:hAnsi="Calibri" w:cs="Calibri"/>
          <w:lang w:val="en-US"/>
        </w:rPr>
        <w:t xml:space="preserve"> (SCT), </w:t>
      </w:r>
      <w:r w:rsidR="0077240D">
        <w:rPr>
          <w:rFonts w:ascii="Calibri" w:hAnsi="Calibri" w:cs="Calibri"/>
          <w:lang w:val="en-US"/>
        </w:rPr>
        <w:t xml:space="preserve">the </w:t>
      </w:r>
      <w:r w:rsidR="00D32D75">
        <w:rPr>
          <w:rFonts w:ascii="Calibri" w:hAnsi="Calibri" w:cs="Calibri"/>
          <w:lang w:val="en-US"/>
        </w:rPr>
        <w:t>SEPA Instant Credit Transfer</w:t>
      </w:r>
      <w:r w:rsidR="0077240D" w:rsidRPr="0077240D">
        <w:rPr>
          <w:rFonts w:ascii="Calibri" w:hAnsi="Calibri" w:cs="Calibri"/>
          <w:lang w:val="en-US"/>
        </w:rPr>
        <w:t xml:space="preserve"> </w:t>
      </w:r>
      <w:r w:rsidR="0077240D">
        <w:rPr>
          <w:rFonts w:ascii="Calibri" w:hAnsi="Calibri" w:cs="Calibri"/>
          <w:lang w:val="en-US"/>
        </w:rPr>
        <w:t>scheme</w:t>
      </w:r>
      <w:r w:rsidR="00D32D75">
        <w:rPr>
          <w:rFonts w:ascii="Calibri" w:hAnsi="Calibri" w:cs="Calibri"/>
          <w:lang w:val="en-US"/>
        </w:rPr>
        <w:t xml:space="preserve"> (SCT </w:t>
      </w:r>
      <w:r w:rsidR="000957C0">
        <w:rPr>
          <w:rFonts w:ascii="Calibri" w:hAnsi="Calibri" w:cs="Calibri"/>
          <w:lang w:val="en-US"/>
        </w:rPr>
        <w:t>I</w:t>
      </w:r>
      <w:r w:rsidR="00D32D75">
        <w:rPr>
          <w:rFonts w:ascii="Calibri" w:hAnsi="Calibri" w:cs="Calibri"/>
          <w:lang w:val="en-US"/>
        </w:rPr>
        <w:t xml:space="preserve">nst), </w:t>
      </w:r>
      <w:r w:rsidR="0077240D">
        <w:rPr>
          <w:rFonts w:ascii="Calibri" w:hAnsi="Calibri" w:cs="Calibri"/>
          <w:lang w:val="en-US"/>
        </w:rPr>
        <w:t xml:space="preserve">the </w:t>
      </w:r>
      <w:r w:rsidR="00D32D75">
        <w:rPr>
          <w:rFonts w:ascii="Calibri" w:hAnsi="Calibri" w:cs="Calibri"/>
          <w:lang w:val="en-US"/>
        </w:rPr>
        <w:t>SEPA Direct Debit Core and B2B</w:t>
      </w:r>
      <w:r w:rsidR="0077240D">
        <w:rPr>
          <w:rFonts w:ascii="Calibri" w:hAnsi="Calibri" w:cs="Calibri"/>
          <w:lang w:val="en-US"/>
        </w:rPr>
        <w:t xml:space="preserve"> schemes (SDD)</w:t>
      </w:r>
      <w:r w:rsidR="00D32D75">
        <w:rPr>
          <w:rFonts w:ascii="Calibri" w:hAnsi="Calibri" w:cs="Calibri"/>
          <w:lang w:val="en-US"/>
        </w:rPr>
        <w:t xml:space="preserve">, </w:t>
      </w:r>
      <w:r w:rsidR="004708D8" w:rsidRPr="00E728F1">
        <w:rPr>
          <w:rFonts w:ascii="Calibri" w:hAnsi="Calibri" w:cs="Calibri"/>
          <w:lang w:val="en-US"/>
        </w:rPr>
        <w:t xml:space="preserve">and </w:t>
      </w:r>
      <w:r w:rsidR="0077240D">
        <w:rPr>
          <w:rFonts w:ascii="Calibri" w:hAnsi="Calibri" w:cs="Calibri"/>
          <w:lang w:val="en-US"/>
        </w:rPr>
        <w:t>the One-Leg out Instant Credit Transfer scheme (</w:t>
      </w:r>
      <w:r w:rsidR="004708D8" w:rsidRPr="00E728F1">
        <w:rPr>
          <w:rFonts w:ascii="Calibri" w:hAnsi="Calibri" w:cs="Calibri"/>
          <w:lang w:val="en-US"/>
        </w:rPr>
        <w:t>OCT</w:t>
      </w:r>
      <w:r w:rsidR="0077240D">
        <w:rPr>
          <w:rFonts w:ascii="Calibri" w:hAnsi="Calibri" w:cs="Calibri"/>
          <w:lang w:val="en-US"/>
        </w:rPr>
        <w:t xml:space="preserve"> Inst)</w:t>
      </w:r>
      <w:r w:rsidR="00532F4D">
        <w:rPr>
          <w:rFonts w:ascii="Calibri" w:hAnsi="Calibri" w:cs="Calibri"/>
          <w:lang w:val="en-US"/>
        </w:rPr>
        <w:t>.</w:t>
      </w:r>
      <w:r w:rsidR="00D14306">
        <w:rPr>
          <w:rFonts w:ascii="Calibri" w:hAnsi="Calibri" w:cs="Calibri"/>
          <w:lang w:val="en-US"/>
        </w:rPr>
        <w:t xml:space="preserve"> </w:t>
      </w:r>
    </w:p>
    <w:p w14:paraId="37CD2433" w14:textId="0AC0F78A" w:rsidR="006A77A7" w:rsidRDefault="00532F4D" w:rsidP="00E728F1">
      <w:pPr>
        <w:spacing w:line="276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We are also running </w:t>
      </w:r>
      <w:r w:rsidR="004708D8" w:rsidRPr="00E728F1">
        <w:rPr>
          <w:rFonts w:ascii="Calibri" w:hAnsi="Calibri" w:cs="Calibri"/>
          <w:lang w:val="en-US"/>
        </w:rPr>
        <w:t xml:space="preserve">the change management cycles for </w:t>
      </w:r>
      <w:r>
        <w:rPr>
          <w:rFonts w:ascii="Calibri" w:hAnsi="Calibri" w:cs="Calibri"/>
          <w:lang w:val="en-US"/>
        </w:rPr>
        <w:t xml:space="preserve">the Verification of Payee (VoP), the </w:t>
      </w:r>
      <w:r w:rsidR="007072B6">
        <w:rPr>
          <w:rFonts w:ascii="Calibri" w:hAnsi="Calibri" w:cs="Calibri"/>
          <w:lang w:val="en-US"/>
        </w:rPr>
        <w:t xml:space="preserve">SEPA </w:t>
      </w:r>
      <w:r>
        <w:rPr>
          <w:rFonts w:ascii="Calibri" w:hAnsi="Calibri" w:cs="Calibri"/>
          <w:lang w:val="en-US"/>
        </w:rPr>
        <w:t>Request-to-Pay (</w:t>
      </w:r>
      <w:r w:rsidR="007072B6"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 xml:space="preserve">RTP) and the </w:t>
      </w:r>
      <w:r w:rsidR="004708D8" w:rsidRPr="00E728F1">
        <w:rPr>
          <w:rFonts w:ascii="Calibri" w:hAnsi="Calibri" w:cs="Calibri"/>
          <w:lang w:val="en-US"/>
        </w:rPr>
        <w:t>SEPA payment account access</w:t>
      </w:r>
      <w:r>
        <w:rPr>
          <w:rFonts w:ascii="Calibri" w:hAnsi="Calibri" w:cs="Calibri"/>
          <w:lang w:val="en-US"/>
        </w:rPr>
        <w:t xml:space="preserve"> (SPAA)</w:t>
      </w:r>
      <w:r w:rsidR="004708D8" w:rsidRPr="00E728F1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“C</w:t>
      </w:r>
      <w:r w:rsidR="004708D8" w:rsidRPr="00E728F1">
        <w:rPr>
          <w:rFonts w:ascii="Calibri" w:hAnsi="Calibri" w:cs="Calibri"/>
          <w:lang w:val="en-US"/>
        </w:rPr>
        <w:t>hange management cycle</w:t>
      </w:r>
      <w:r>
        <w:rPr>
          <w:rFonts w:ascii="Calibri" w:hAnsi="Calibri" w:cs="Calibri"/>
          <w:lang w:val="en-US"/>
        </w:rPr>
        <w:t xml:space="preserve">” </w:t>
      </w:r>
      <w:r w:rsidR="004708D8" w:rsidRPr="00E728F1">
        <w:rPr>
          <w:rFonts w:ascii="Calibri" w:hAnsi="Calibri" w:cs="Calibri"/>
          <w:lang w:val="en-US"/>
        </w:rPr>
        <w:t>means that</w:t>
      </w:r>
      <w:r>
        <w:rPr>
          <w:rFonts w:ascii="Calibri" w:hAnsi="Calibri" w:cs="Calibri"/>
          <w:lang w:val="en-US"/>
        </w:rPr>
        <w:t xml:space="preserve"> </w:t>
      </w:r>
      <w:r w:rsidR="004708D8" w:rsidRPr="00E728F1">
        <w:rPr>
          <w:rFonts w:ascii="Calibri" w:hAnsi="Calibri" w:cs="Calibri"/>
          <w:lang w:val="en-US"/>
        </w:rPr>
        <w:t xml:space="preserve">for those </w:t>
      </w:r>
      <w:r w:rsidRPr="00E728F1">
        <w:rPr>
          <w:rFonts w:ascii="Calibri" w:hAnsi="Calibri" w:cs="Calibri"/>
          <w:lang w:val="en-US"/>
        </w:rPr>
        <w:t>schemes</w:t>
      </w:r>
      <w:r>
        <w:rPr>
          <w:rFonts w:ascii="Calibri" w:hAnsi="Calibri" w:cs="Calibri"/>
          <w:lang w:val="en-US"/>
        </w:rPr>
        <w:t>,</w:t>
      </w:r>
      <w:r w:rsidR="004708D8" w:rsidRPr="00E728F1">
        <w:rPr>
          <w:rFonts w:ascii="Calibri" w:hAnsi="Calibri" w:cs="Calibri"/>
          <w:lang w:val="en-US"/>
        </w:rPr>
        <w:t xml:space="preserve"> </w:t>
      </w:r>
      <w:r w:rsidR="007B0C6F">
        <w:rPr>
          <w:rFonts w:ascii="Calibri" w:hAnsi="Calibri" w:cs="Calibri"/>
          <w:lang w:val="en-US"/>
        </w:rPr>
        <w:t>every two years we gather Change Requests from the</w:t>
      </w:r>
      <w:r w:rsidR="0078267A">
        <w:rPr>
          <w:rFonts w:ascii="Calibri" w:hAnsi="Calibri" w:cs="Calibri"/>
          <w:lang w:val="en-US"/>
        </w:rPr>
        <w:t xml:space="preserve"> internal constituencies and from the</w:t>
      </w:r>
      <w:r w:rsidR="007B0C6F">
        <w:rPr>
          <w:rFonts w:ascii="Calibri" w:hAnsi="Calibri" w:cs="Calibri"/>
          <w:lang w:val="en-US"/>
        </w:rPr>
        <w:t xml:space="preserve"> market, elaborate them, </w:t>
      </w:r>
      <w:r w:rsidR="0078267A">
        <w:rPr>
          <w:rFonts w:ascii="Calibri" w:hAnsi="Calibri" w:cs="Calibri"/>
          <w:lang w:val="en-US"/>
        </w:rPr>
        <w:t>and then submit them to</w:t>
      </w:r>
      <w:r w:rsidR="004708D8" w:rsidRPr="00E728F1">
        <w:rPr>
          <w:rFonts w:ascii="Calibri" w:hAnsi="Calibri" w:cs="Calibri"/>
          <w:lang w:val="en-US"/>
        </w:rPr>
        <w:t xml:space="preserve"> a public consultation process. We will take the feedback from the market and</w:t>
      </w:r>
      <w:r>
        <w:rPr>
          <w:rFonts w:ascii="Calibri" w:hAnsi="Calibri" w:cs="Calibri"/>
          <w:lang w:val="en-US"/>
        </w:rPr>
        <w:t xml:space="preserve"> </w:t>
      </w:r>
      <w:r w:rsidR="00CD7281">
        <w:rPr>
          <w:rFonts w:ascii="Calibri" w:hAnsi="Calibri" w:cs="Calibri"/>
          <w:lang w:val="en-US"/>
        </w:rPr>
        <w:t>in</w:t>
      </w:r>
      <w:r w:rsidR="004708D8" w:rsidRPr="00E728F1">
        <w:rPr>
          <w:rFonts w:ascii="Calibri" w:hAnsi="Calibri" w:cs="Calibri"/>
          <w:lang w:val="en-US"/>
        </w:rPr>
        <w:t xml:space="preserve"> November this year</w:t>
      </w:r>
      <w:r w:rsidR="0077240D">
        <w:rPr>
          <w:rFonts w:ascii="Calibri" w:hAnsi="Calibri" w:cs="Calibri"/>
          <w:lang w:val="en-US"/>
        </w:rPr>
        <w:t xml:space="preserve"> </w:t>
      </w:r>
      <w:r w:rsidR="004708D8" w:rsidRPr="00E728F1">
        <w:rPr>
          <w:rFonts w:ascii="Calibri" w:hAnsi="Calibri" w:cs="Calibri"/>
          <w:lang w:val="en-US"/>
        </w:rPr>
        <w:t xml:space="preserve">we will issue the new version of the rulebooks and of the implementation guidelines. </w:t>
      </w:r>
      <w:r w:rsidR="0077240D">
        <w:rPr>
          <w:rFonts w:ascii="Calibri" w:hAnsi="Calibri" w:cs="Calibri"/>
          <w:lang w:val="en-US"/>
        </w:rPr>
        <w:t>The</w:t>
      </w:r>
      <w:r w:rsidR="004708D8" w:rsidRPr="00E728F1">
        <w:rPr>
          <w:rFonts w:ascii="Calibri" w:hAnsi="Calibri" w:cs="Calibri"/>
          <w:lang w:val="en-US"/>
        </w:rPr>
        <w:t xml:space="preserve"> go-live for those schemes is planned for November 2027. </w:t>
      </w:r>
    </w:p>
    <w:p w14:paraId="1493DABC" w14:textId="4D357FA8" w:rsidR="000B31B2" w:rsidRPr="000B31B2" w:rsidRDefault="000B31B2" w:rsidP="00E728F1">
      <w:pPr>
        <w:spacing w:line="276" w:lineRule="auto"/>
        <w:jc w:val="both"/>
        <w:rPr>
          <w:rFonts w:ascii="Calibri" w:hAnsi="Calibri" w:cs="Calibri"/>
          <w:i/>
          <w:iCs/>
          <w:u w:val="single"/>
          <w:lang w:val="en-US"/>
        </w:rPr>
      </w:pPr>
      <w:r w:rsidRPr="000B31B2">
        <w:rPr>
          <w:rFonts w:ascii="Calibri" w:hAnsi="Calibri" w:cs="Calibri"/>
          <w:i/>
          <w:iCs/>
          <w:u w:val="single"/>
          <w:lang w:val="en-US"/>
        </w:rPr>
        <w:t>Other topics</w:t>
      </w:r>
    </w:p>
    <w:p w14:paraId="617642CE" w14:textId="1CDD6EF5" w:rsidR="006A77A7" w:rsidRDefault="006A77A7" w:rsidP="00E728F1">
      <w:pPr>
        <w:spacing w:line="276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We are also </w:t>
      </w:r>
      <w:r w:rsidR="004708D8" w:rsidRPr="00E728F1">
        <w:rPr>
          <w:rFonts w:ascii="Calibri" w:hAnsi="Calibri" w:cs="Calibri"/>
          <w:lang w:val="en-US"/>
        </w:rPr>
        <w:t xml:space="preserve">running a new program of compliance for the </w:t>
      </w:r>
      <w:r w:rsidRPr="00E728F1">
        <w:rPr>
          <w:rFonts w:ascii="Calibri" w:hAnsi="Calibri" w:cs="Calibri"/>
          <w:lang w:val="en-US"/>
        </w:rPr>
        <w:t>Clearing and Settlement Mechanis</w:t>
      </w:r>
      <w:r>
        <w:rPr>
          <w:rFonts w:ascii="Calibri" w:hAnsi="Calibri" w:cs="Calibri"/>
          <w:lang w:val="en-US"/>
        </w:rPr>
        <w:t>m</w:t>
      </w:r>
      <w:r w:rsidRPr="00E728F1"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 xml:space="preserve"> (</w:t>
      </w:r>
      <w:r w:rsidR="004708D8" w:rsidRPr="00E728F1">
        <w:rPr>
          <w:rFonts w:ascii="Calibri" w:hAnsi="Calibri" w:cs="Calibri"/>
          <w:lang w:val="en-US"/>
        </w:rPr>
        <w:t>CSM</w:t>
      </w:r>
      <w:r>
        <w:rPr>
          <w:rFonts w:ascii="Calibri" w:hAnsi="Calibri" w:cs="Calibri"/>
          <w:lang w:val="en-US"/>
        </w:rPr>
        <w:t>s)</w:t>
      </w:r>
      <w:r w:rsidR="0077240D">
        <w:rPr>
          <w:rFonts w:ascii="Calibri" w:hAnsi="Calibri" w:cs="Calibri"/>
          <w:lang w:val="en-US"/>
        </w:rPr>
        <w:t xml:space="preserve">. Indeed, </w:t>
      </w:r>
      <w:r>
        <w:rPr>
          <w:rFonts w:ascii="Calibri" w:hAnsi="Calibri" w:cs="Calibri"/>
          <w:lang w:val="en-US"/>
        </w:rPr>
        <w:t xml:space="preserve">the ECB </w:t>
      </w:r>
      <w:r w:rsidR="004708D8" w:rsidRPr="00E728F1">
        <w:rPr>
          <w:rFonts w:ascii="Calibri" w:hAnsi="Calibri" w:cs="Calibri"/>
          <w:lang w:val="en-US"/>
        </w:rPr>
        <w:t xml:space="preserve">Joint Oversight Team is requesting us to play a </w:t>
      </w:r>
      <w:r w:rsidR="00647A49">
        <w:rPr>
          <w:rFonts w:ascii="Calibri" w:hAnsi="Calibri" w:cs="Calibri"/>
          <w:lang w:val="en-US"/>
        </w:rPr>
        <w:t>compliance</w:t>
      </w:r>
      <w:r w:rsidR="004708D8" w:rsidRPr="00E728F1">
        <w:rPr>
          <w:rFonts w:ascii="Calibri" w:hAnsi="Calibri" w:cs="Calibri"/>
          <w:lang w:val="en-US"/>
        </w:rPr>
        <w:t xml:space="preserve"> role as scheme manager</w:t>
      </w:r>
      <w:r>
        <w:rPr>
          <w:rFonts w:ascii="Calibri" w:hAnsi="Calibri" w:cs="Calibri"/>
          <w:lang w:val="en-US"/>
        </w:rPr>
        <w:t xml:space="preserve">: </w:t>
      </w:r>
      <w:r w:rsidR="004708D8" w:rsidRPr="00E728F1">
        <w:rPr>
          <w:rFonts w:ascii="Calibri" w:hAnsi="Calibri" w:cs="Calibri"/>
          <w:lang w:val="en-US"/>
        </w:rPr>
        <w:t>not simply setting the rules</w:t>
      </w:r>
      <w:r w:rsidR="00647A49">
        <w:rPr>
          <w:rFonts w:ascii="Calibri" w:hAnsi="Calibri" w:cs="Calibri"/>
          <w:lang w:val="en-US"/>
        </w:rPr>
        <w:t xml:space="preserve"> and the standards</w:t>
      </w:r>
      <w:r w:rsidR="004708D8" w:rsidRPr="00E728F1">
        <w:rPr>
          <w:rFonts w:ascii="Calibri" w:hAnsi="Calibri" w:cs="Calibri"/>
          <w:lang w:val="en-US"/>
        </w:rPr>
        <w:t xml:space="preserve">, but controlling that the rules are fulfilled. And </w:t>
      </w:r>
      <w:r w:rsidR="000B31B2">
        <w:rPr>
          <w:rFonts w:ascii="Calibri" w:hAnsi="Calibri" w:cs="Calibri"/>
          <w:lang w:val="en-US"/>
        </w:rPr>
        <w:t xml:space="preserve">in </w:t>
      </w:r>
      <w:r w:rsidR="004708D8" w:rsidRPr="00E728F1">
        <w:rPr>
          <w:rFonts w:ascii="Calibri" w:hAnsi="Calibri" w:cs="Calibri"/>
          <w:lang w:val="en-US"/>
        </w:rPr>
        <w:t>this approach</w:t>
      </w:r>
      <w:r w:rsidR="000B31B2">
        <w:rPr>
          <w:rFonts w:ascii="Calibri" w:hAnsi="Calibri" w:cs="Calibri"/>
          <w:lang w:val="en-US"/>
        </w:rPr>
        <w:t>,</w:t>
      </w:r>
      <w:r w:rsidR="004708D8" w:rsidRPr="00E728F1">
        <w:rPr>
          <w:rFonts w:ascii="Calibri" w:hAnsi="Calibri" w:cs="Calibri"/>
          <w:lang w:val="en-US"/>
        </w:rPr>
        <w:t xml:space="preserve"> we could not keep ignoring the CSMs</w:t>
      </w:r>
      <w:r w:rsidR="000B31B2">
        <w:rPr>
          <w:rFonts w:ascii="Calibri" w:hAnsi="Calibri" w:cs="Calibri"/>
          <w:lang w:val="en-US"/>
        </w:rPr>
        <w:t>.</w:t>
      </w:r>
    </w:p>
    <w:p w14:paraId="76897C30" w14:textId="62EEB34F" w:rsidR="00ED64F6" w:rsidRDefault="000B31B2" w:rsidP="00E728F1">
      <w:pPr>
        <w:spacing w:line="276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Furthermore, </w:t>
      </w:r>
      <w:r w:rsidR="004708D8" w:rsidRPr="00E728F1">
        <w:rPr>
          <w:rFonts w:ascii="Calibri" w:hAnsi="Calibri" w:cs="Calibri"/>
          <w:lang w:val="en-US"/>
        </w:rPr>
        <w:t>we have some important novelties</w:t>
      </w:r>
      <w:r w:rsidR="008229D2">
        <w:rPr>
          <w:rFonts w:ascii="Calibri" w:hAnsi="Calibri" w:cs="Calibri"/>
          <w:lang w:val="en-US"/>
        </w:rPr>
        <w:t xml:space="preserve"> : </w:t>
      </w:r>
    </w:p>
    <w:p w14:paraId="044010C9" w14:textId="7992599B" w:rsidR="00ED64F6" w:rsidRPr="00ED64F6" w:rsidRDefault="004708D8" w:rsidP="00ED64F6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lang w:val="en-US"/>
        </w:rPr>
      </w:pPr>
      <w:r w:rsidRPr="00ED64F6">
        <w:rPr>
          <w:rFonts w:ascii="Calibri" w:hAnsi="Calibri" w:cs="Calibri"/>
          <w:lang w:val="en-US"/>
        </w:rPr>
        <w:t>FRIDA</w:t>
      </w:r>
      <w:r w:rsidR="006A77A7" w:rsidRPr="00ED64F6">
        <w:rPr>
          <w:rFonts w:ascii="Calibri" w:hAnsi="Calibri" w:cs="Calibri"/>
          <w:lang w:val="en-US"/>
        </w:rPr>
        <w:t xml:space="preserve"> (</w:t>
      </w:r>
      <w:r w:rsidRPr="00ED64F6">
        <w:rPr>
          <w:rFonts w:ascii="Calibri" w:hAnsi="Calibri" w:cs="Calibri"/>
          <w:lang w:val="en-US"/>
        </w:rPr>
        <w:t>Fraud Information Sharing Information Data Arrangement</w:t>
      </w:r>
      <w:r w:rsidR="006A77A7" w:rsidRPr="00ED64F6">
        <w:rPr>
          <w:rFonts w:ascii="Calibri" w:hAnsi="Calibri" w:cs="Calibri"/>
          <w:lang w:val="en-US"/>
        </w:rPr>
        <w:t>)</w:t>
      </w:r>
      <w:r w:rsidR="000B31B2">
        <w:rPr>
          <w:rFonts w:ascii="Calibri" w:hAnsi="Calibri" w:cs="Calibri"/>
          <w:lang w:val="en-US"/>
        </w:rPr>
        <w:t>.</w:t>
      </w:r>
      <w:r w:rsidR="006A77A7" w:rsidRPr="00ED64F6">
        <w:rPr>
          <w:rFonts w:ascii="Calibri" w:hAnsi="Calibri" w:cs="Calibri"/>
          <w:lang w:val="en-US"/>
        </w:rPr>
        <w:t xml:space="preserve"> </w:t>
      </w:r>
    </w:p>
    <w:p w14:paraId="1F5A9CB4" w14:textId="75F66858" w:rsidR="004708D8" w:rsidRPr="00ED64F6" w:rsidRDefault="00ED64F6" w:rsidP="00E728F1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lang w:val="en-US"/>
        </w:rPr>
      </w:pPr>
      <w:r w:rsidRPr="00ED64F6">
        <w:rPr>
          <w:rFonts w:ascii="Calibri" w:hAnsi="Calibri" w:cs="Calibri"/>
          <w:lang w:val="en-US"/>
        </w:rPr>
        <w:lastRenderedPageBreak/>
        <w:t>A</w:t>
      </w:r>
      <w:r w:rsidR="000B31B2">
        <w:rPr>
          <w:rFonts w:ascii="Calibri" w:hAnsi="Calibri" w:cs="Calibri"/>
          <w:lang w:val="en-US"/>
        </w:rPr>
        <w:t xml:space="preserve"> </w:t>
      </w:r>
      <w:r w:rsidR="008229D2" w:rsidRPr="00ED64F6">
        <w:rPr>
          <w:rFonts w:ascii="Calibri" w:hAnsi="Calibri" w:cs="Calibri"/>
          <w:lang w:val="en-US"/>
        </w:rPr>
        <w:t>pote</w:t>
      </w:r>
      <w:r w:rsidR="004708D8" w:rsidRPr="00ED64F6">
        <w:rPr>
          <w:rFonts w:ascii="Calibri" w:hAnsi="Calibri" w:cs="Calibri"/>
          <w:lang w:val="en-US"/>
        </w:rPr>
        <w:t xml:space="preserve">ntial topic which </w:t>
      </w:r>
      <w:r w:rsidR="008229D2" w:rsidRPr="00ED64F6">
        <w:rPr>
          <w:rFonts w:ascii="Calibri" w:hAnsi="Calibri" w:cs="Calibri"/>
          <w:lang w:val="en-US"/>
        </w:rPr>
        <w:t xml:space="preserve">the EPC </w:t>
      </w:r>
      <w:r w:rsidR="004708D8" w:rsidRPr="00ED64F6">
        <w:rPr>
          <w:rFonts w:ascii="Calibri" w:hAnsi="Calibri" w:cs="Calibri"/>
          <w:lang w:val="en-US"/>
        </w:rPr>
        <w:t>Board is currently evaluating</w:t>
      </w:r>
      <w:r w:rsidRPr="00ED64F6">
        <w:rPr>
          <w:rFonts w:ascii="Calibri" w:hAnsi="Calibri" w:cs="Calibri"/>
          <w:lang w:val="en-US"/>
        </w:rPr>
        <w:t xml:space="preserve">: </w:t>
      </w:r>
      <w:r w:rsidR="004708D8" w:rsidRPr="00ED64F6">
        <w:rPr>
          <w:rFonts w:ascii="Calibri" w:hAnsi="Calibri" w:cs="Calibri"/>
          <w:lang w:val="en-US"/>
        </w:rPr>
        <w:t xml:space="preserve"> a request from the European Commission to</w:t>
      </w:r>
      <w:r w:rsidRPr="00ED64F6">
        <w:rPr>
          <w:rFonts w:ascii="Calibri" w:hAnsi="Calibri" w:cs="Calibri"/>
          <w:lang w:val="en-US"/>
        </w:rPr>
        <w:t xml:space="preserve"> </w:t>
      </w:r>
      <w:r w:rsidR="004708D8" w:rsidRPr="00ED64F6">
        <w:rPr>
          <w:rFonts w:ascii="Calibri" w:hAnsi="Calibri" w:cs="Calibri"/>
          <w:lang w:val="en-US"/>
        </w:rPr>
        <w:t xml:space="preserve">play a standardization role to secure the interoperability of </w:t>
      </w:r>
      <w:r>
        <w:rPr>
          <w:rFonts w:ascii="Calibri" w:hAnsi="Calibri" w:cs="Calibri"/>
          <w:lang w:val="en-US"/>
        </w:rPr>
        <w:t>the S</w:t>
      </w:r>
      <w:r w:rsidRPr="00ED64F6">
        <w:rPr>
          <w:rFonts w:ascii="Calibri" w:hAnsi="Calibri" w:cs="Calibri"/>
          <w:lang w:val="en-US"/>
        </w:rPr>
        <w:t>trong</w:t>
      </w:r>
      <w:r w:rsidR="004708D8" w:rsidRPr="00ED64F6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C</w:t>
      </w:r>
      <w:r w:rsidR="004708D8" w:rsidRPr="00ED64F6">
        <w:rPr>
          <w:rFonts w:ascii="Calibri" w:hAnsi="Calibri" w:cs="Calibri"/>
          <w:lang w:val="en-US"/>
        </w:rPr>
        <w:t xml:space="preserve">ustomer </w:t>
      </w:r>
      <w:r>
        <w:rPr>
          <w:rFonts w:ascii="Calibri" w:hAnsi="Calibri" w:cs="Calibri"/>
          <w:lang w:val="en-US"/>
        </w:rPr>
        <w:t>A</w:t>
      </w:r>
      <w:r w:rsidR="004708D8" w:rsidRPr="00ED64F6">
        <w:rPr>
          <w:rFonts w:ascii="Calibri" w:hAnsi="Calibri" w:cs="Calibri"/>
          <w:lang w:val="en-US"/>
        </w:rPr>
        <w:t xml:space="preserve">uthentication </w:t>
      </w:r>
      <w:r>
        <w:rPr>
          <w:rFonts w:ascii="Calibri" w:hAnsi="Calibri" w:cs="Calibri"/>
          <w:lang w:val="en-US"/>
        </w:rPr>
        <w:t xml:space="preserve"> (SCA) </w:t>
      </w:r>
      <w:r w:rsidR="004708D8" w:rsidRPr="00ED64F6">
        <w:rPr>
          <w:rFonts w:ascii="Calibri" w:hAnsi="Calibri" w:cs="Calibri"/>
          <w:lang w:val="en-US"/>
        </w:rPr>
        <w:t xml:space="preserve">acceptance through the EU Digital Identity Wallet. </w:t>
      </w:r>
      <w:r w:rsidRPr="00ED64F6">
        <w:rPr>
          <w:rFonts w:ascii="Calibri" w:hAnsi="Calibri" w:cs="Calibri"/>
          <w:lang w:val="en-US"/>
        </w:rPr>
        <w:t xml:space="preserve">This is </w:t>
      </w:r>
      <w:r w:rsidR="004708D8" w:rsidRPr="00ED64F6">
        <w:rPr>
          <w:rFonts w:ascii="Calibri" w:hAnsi="Calibri" w:cs="Calibri"/>
          <w:lang w:val="en-US"/>
        </w:rPr>
        <w:t xml:space="preserve">in connection with the </w:t>
      </w:r>
      <w:r>
        <w:rPr>
          <w:rFonts w:ascii="Calibri" w:hAnsi="Calibri" w:cs="Calibri"/>
          <w:lang w:val="en-US"/>
        </w:rPr>
        <w:t>eIDAS</w:t>
      </w:r>
      <w:r w:rsidR="0074651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2</w:t>
      </w:r>
      <w:r w:rsidR="00746519">
        <w:rPr>
          <w:rFonts w:ascii="Calibri" w:hAnsi="Calibri" w:cs="Calibri"/>
          <w:lang w:val="en-US"/>
        </w:rPr>
        <w:t>.0</w:t>
      </w:r>
      <w:r>
        <w:rPr>
          <w:rFonts w:ascii="Calibri" w:hAnsi="Calibri" w:cs="Calibri"/>
          <w:lang w:val="en-US"/>
        </w:rPr>
        <w:t xml:space="preserve"> regulat</w:t>
      </w:r>
      <w:r w:rsidR="004708D8" w:rsidRPr="00ED64F6">
        <w:rPr>
          <w:rFonts w:ascii="Calibri" w:hAnsi="Calibri" w:cs="Calibri"/>
          <w:lang w:val="en-US"/>
        </w:rPr>
        <w:t>ion</w:t>
      </w:r>
      <w:r>
        <w:rPr>
          <w:rFonts w:ascii="Calibri" w:hAnsi="Calibri" w:cs="Calibri"/>
          <w:lang w:val="en-US"/>
        </w:rPr>
        <w:t>,</w:t>
      </w:r>
      <w:r w:rsidR="004708D8" w:rsidRPr="00ED64F6">
        <w:rPr>
          <w:rFonts w:ascii="Calibri" w:hAnsi="Calibri" w:cs="Calibri"/>
          <w:lang w:val="en-US"/>
        </w:rPr>
        <w:t xml:space="preserve"> which mandates</w:t>
      </w:r>
      <w:r>
        <w:rPr>
          <w:rFonts w:ascii="Calibri" w:hAnsi="Calibri" w:cs="Calibri"/>
          <w:lang w:val="en-US"/>
        </w:rPr>
        <w:t xml:space="preserve"> </w:t>
      </w:r>
      <w:r w:rsidR="004708D8" w:rsidRPr="00ED64F6">
        <w:rPr>
          <w:rFonts w:ascii="Calibri" w:hAnsi="Calibri" w:cs="Calibri"/>
          <w:lang w:val="en-US"/>
        </w:rPr>
        <w:t>the issuing of digital wallets by the Member States</w:t>
      </w:r>
      <w:r w:rsidRPr="00ED64F6">
        <w:rPr>
          <w:rFonts w:ascii="Calibri" w:hAnsi="Calibri" w:cs="Calibri"/>
          <w:lang w:val="en-US"/>
        </w:rPr>
        <w:t xml:space="preserve"> by the end of this year</w:t>
      </w:r>
      <w:r w:rsidR="004708D8" w:rsidRPr="00ED64F6">
        <w:rPr>
          <w:rFonts w:ascii="Calibri" w:hAnsi="Calibri" w:cs="Calibri"/>
          <w:lang w:val="en-US"/>
        </w:rPr>
        <w:t xml:space="preserve">. And then, it creates for </w:t>
      </w:r>
      <w:r w:rsidR="000B31B2">
        <w:rPr>
          <w:rFonts w:ascii="Calibri" w:hAnsi="Calibri" w:cs="Calibri"/>
          <w:lang w:val="en-US"/>
        </w:rPr>
        <w:t xml:space="preserve">PSPs </w:t>
      </w:r>
      <w:r>
        <w:rPr>
          <w:rFonts w:ascii="Calibri" w:hAnsi="Calibri" w:cs="Calibri"/>
          <w:lang w:val="en-US"/>
        </w:rPr>
        <w:t>t</w:t>
      </w:r>
      <w:r w:rsidR="004708D8" w:rsidRPr="00ED64F6">
        <w:rPr>
          <w:rFonts w:ascii="Calibri" w:hAnsi="Calibri" w:cs="Calibri"/>
          <w:lang w:val="en-US"/>
        </w:rPr>
        <w:t xml:space="preserve">he obligation to </w:t>
      </w:r>
      <w:r w:rsidRPr="00ED64F6">
        <w:rPr>
          <w:rFonts w:ascii="Calibri" w:hAnsi="Calibri" w:cs="Calibri"/>
          <w:lang w:val="en-US"/>
        </w:rPr>
        <w:t>offer</w:t>
      </w:r>
      <w:r w:rsidR="004708D8" w:rsidRPr="00ED64F6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SCA </w:t>
      </w:r>
      <w:r w:rsidR="004708D8" w:rsidRPr="00ED64F6">
        <w:rPr>
          <w:rFonts w:ascii="Calibri" w:hAnsi="Calibri" w:cs="Calibri"/>
          <w:lang w:val="en-US"/>
        </w:rPr>
        <w:t xml:space="preserve">through EU Digital Identity Wallets. </w:t>
      </w:r>
    </w:p>
    <w:p w14:paraId="457C47A5" w14:textId="3BCFB2CC" w:rsidR="004708D8" w:rsidRPr="00ED64F6" w:rsidRDefault="000B31B2" w:rsidP="004708D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More broadly,</w:t>
      </w:r>
      <w:r w:rsidR="004708D8" w:rsidRPr="00ED64F6">
        <w:rPr>
          <w:rFonts w:ascii="Calibri" w:hAnsi="Calibri" w:cs="Calibri"/>
          <w:lang w:val="en-US"/>
        </w:rPr>
        <w:t xml:space="preserve"> our main objective is to </w:t>
      </w:r>
      <w:r w:rsidR="00ED64F6" w:rsidRPr="00ED64F6">
        <w:rPr>
          <w:rFonts w:ascii="Calibri" w:hAnsi="Calibri" w:cs="Calibri"/>
          <w:lang w:val="en-US"/>
        </w:rPr>
        <w:t>ensure</w:t>
      </w:r>
      <w:r w:rsidR="004708D8" w:rsidRPr="00ED64F6">
        <w:rPr>
          <w:rFonts w:ascii="Calibri" w:hAnsi="Calibri" w:cs="Calibri"/>
          <w:lang w:val="en-US"/>
        </w:rPr>
        <w:t xml:space="preserve"> that the </w:t>
      </w:r>
      <w:r w:rsidRPr="00ED64F6">
        <w:rPr>
          <w:rFonts w:ascii="Calibri" w:hAnsi="Calibri" w:cs="Calibri"/>
          <w:lang w:val="en-US"/>
        </w:rPr>
        <w:t xml:space="preserve">end-to-end </w:t>
      </w:r>
      <w:r w:rsidR="004708D8" w:rsidRPr="00ED64F6">
        <w:rPr>
          <w:rFonts w:ascii="Calibri" w:hAnsi="Calibri" w:cs="Calibri"/>
          <w:lang w:val="en-US"/>
        </w:rPr>
        <w:t>payment experience for account-to-account payment is fluid and is absolutely on par with other payment experiences</w:t>
      </w:r>
      <w:r w:rsidR="000A2117">
        <w:rPr>
          <w:rFonts w:ascii="Calibri" w:hAnsi="Calibri" w:cs="Calibri"/>
          <w:lang w:val="en-US"/>
        </w:rPr>
        <w:t xml:space="preserve">, which is a prerequisite for </w:t>
      </w:r>
      <w:r w:rsidR="000862C7">
        <w:rPr>
          <w:rFonts w:ascii="Calibri" w:hAnsi="Calibri" w:cs="Calibri"/>
          <w:lang w:val="en-US"/>
        </w:rPr>
        <w:t>strategic autonomy and sovereignty of European payments</w:t>
      </w:r>
      <w:r w:rsidR="004708D8" w:rsidRPr="00ED64F6">
        <w:rPr>
          <w:rFonts w:ascii="Calibri" w:hAnsi="Calibri" w:cs="Calibri"/>
          <w:lang w:val="en-US"/>
        </w:rPr>
        <w:t xml:space="preserve">. </w:t>
      </w:r>
      <w:r w:rsidR="00D14306">
        <w:rPr>
          <w:rFonts w:ascii="Calibri" w:hAnsi="Calibri" w:cs="Calibri"/>
          <w:lang w:val="en-US"/>
        </w:rPr>
        <w:t xml:space="preserve"> Today, in</w:t>
      </w:r>
      <w:r w:rsidR="004708D8" w:rsidRPr="00ED64F6">
        <w:rPr>
          <w:rFonts w:ascii="Calibri" w:hAnsi="Calibri" w:cs="Calibri"/>
          <w:lang w:val="en-US"/>
        </w:rPr>
        <w:t xml:space="preserve"> Europe the big majority of retail payments is based on cards</w:t>
      </w:r>
      <w:r w:rsidR="00D14306">
        <w:rPr>
          <w:rFonts w:ascii="Calibri" w:hAnsi="Calibri" w:cs="Calibri"/>
          <w:lang w:val="en-US"/>
        </w:rPr>
        <w:t xml:space="preserve">, but </w:t>
      </w:r>
      <w:r w:rsidR="004708D8" w:rsidRPr="00ED64F6">
        <w:rPr>
          <w:rFonts w:ascii="Calibri" w:hAnsi="Calibri" w:cs="Calibri"/>
          <w:lang w:val="en-US"/>
        </w:rPr>
        <w:t xml:space="preserve">we see a growing number of initiatives that are </w:t>
      </w:r>
      <w:r w:rsidR="00D14306">
        <w:rPr>
          <w:rFonts w:ascii="Calibri" w:hAnsi="Calibri" w:cs="Calibri"/>
          <w:lang w:val="en-US"/>
        </w:rPr>
        <w:t xml:space="preserve">using </w:t>
      </w:r>
      <w:r w:rsidR="004708D8" w:rsidRPr="00ED64F6">
        <w:rPr>
          <w:rFonts w:ascii="Calibri" w:hAnsi="Calibri" w:cs="Calibri"/>
          <w:lang w:val="en-US"/>
        </w:rPr>
        <w:t xml:space="preserve">account-to-account payments. </w:t>
      </w:r>
    </w:p>
    <w:p w14:paraId="4BD5514B" w14:textId="1D041FA4" w:rsidR="004708D8" w:rsidRPr="00D14306" w:rsidRDefault="00D14306" w:rsidP="004708D8">
      <w:pPr>
        <w:jc w:val="both"/>
        <w:rPr>
          <w:rFonts w:ascii="Calibri" w:hAnsi="Calibri" w:cs="Calibri"/>
          <w:i/>
          <w:iCs/>
          <w:u w:val="single"/>
          <w:lang w:val="en-US"/>
        </w:rPr>
      </w:pPr>
      <w:r w:rsidRPr="00D14306">
        <w:rPr>
          <w:rFonts w:ascii="Calibri" w:hAnsi="Calibri" w:cs="Calibri"/>
          <w:i/>
          <w:iCs/>
          <w:u w:val="single"/>
          <w:lang w:val="en-US"/>
        </w:rPr>
        <w:t>F</w:t>
      </w:r>
      <w:r w:rsidR="004708D8" w:rsidRPr="00D14306">
        <w:rPr>
          <w:rFonts w:ascii="Calibri" w:hAnsi="Calibri" w:cs="Calibri"/>
          <w:i/>
          <w:iCs/>
          <w:u w:val="single"/>
          <w:lang w:val="en-US"/>
        </w:rPr>
        <w:t xml:space="preserve">raud prevention </w:t>
      </w:r>
      <w:r w:rsidR="00580BA4">
        <w:rPr>
          <w:rFonts w:ascii="Calibri" w:hAnsi="Calibri" w:cs="Calibri"/>
          <w:i/>
          <w:iCs/>
          <w:u w:val="single"/>
          <w:lang w:val="en-US"/>
        </w:rPr>
        <w:t>(FRIDA)</w:t>
      </w:r>
    </w:p>
    <w:p w14:paraId="2EC46DC3" w14:textId="090DF2C8" w:rsidR="004708D8" w:rsidRPr="00ED64F6" w:rsidRDefault="004708D8" w:rsidP="004708D8">
      <w:pPr>
        <w:jc w:val="both"/>
        <w:rPr>
          <w:rFonts w:ascii="Calibri" w:hAnsi="Calibri" w:cs="Calibri"/>
          <w:lang w:val="en-US"/>
        </w:rPr>
      </w:pPr>
      <w:r w:rsidRPr="00ED64F6">
        <w:rPr>
          <w:rFonts w:ascii="Calibri" w:hAnsi="Calibri" w:cs="Calibri"/>
          <w:lang w:val="en-US"/>
        </w:rPr>
        <w:t>Fraud prevention will be, in the next two years, the big novelty we have to face</w:t>
      </w:r>
      <w:r w:rsidR="00D14306">
        <w:rPr>
          <w:rFonts w:ascii="Calibri" w:hAnsi="Calibri" w:cs="Calibri"/>
          <w:lang w:val="en-US"/>
        </w:rPr>
        <w:t>. There is a</w:t>
      </w:r>
      <w:r w:rsidRPr="00ED64F6">
        <w:rPr>
          <w:rFonts w:ascii="Calibri" w:hAnsi="Calibri" w:cs="Calibri"/>
          <w:lang w:val="en-US"/>
        </w:rPr>
        <w:t xml:space="preserve"> growing number of fraud</w:t>
      </w:r>
      <w:r w:rsidR="00DB15A1">
        <w:rPr>
          <w:rFonts w:ascii="Calibri" w:hAnsi="Calibri" w:cs="Calibri"/>
          <w:lang w:val="en-US"/>
        </w:rPr>
        <w:t>s</w:t>
      </w:r>
      <w:r w:rsidRPr="00ED64F6">
        <w:rPr>
          <w:rFonts w:ascii="Calibri" w:hAnsi="Calibri" w:cs="Calibri"/>
          <w:lang w:val="en-US"/>
        </w:rPr>
        <w:t xml:space="preserve">, especially </w:t>
      </w:r>
      <w:r w:rsidR="00DB15A1">
        <w:rPr>
          <w:rFonts w:ascii="Calibri" w:hAnsi="Calibri" w:cs="Calibri"/>
          <w:lang w:val="en-US"/>
        </w:rPr>
        <w:t xml:space="preserve">through </w:t>
      </w:r>
      <w:r w:rsidRPr="00ED64F6">
        <w:rPr>
          <w:rFonts w:ascii="Calibri" w:hAnsi="Calibri" w:cs="Calibri"/>
          <w:lang w:val="en-US"/>
        </w:rPr>
        <w:t xml:space="preserve">authorized push </w:t>
      </w:r>
      <w:r w:rsidR="00DB15A1" w:rsidRPr="00ED64F6">
        <w:rPr>
          <w:rFonts w:ascii="Calibri" w:hAnsi="Calibri" w:cs="Calibri"/>
          <w:lang w:val="en-US"/>
        </w:rPr>
        <w:t>payment</w:t>
      </w:r>
      <w:r w:rsidR="00DB15A1">
        <w:rPr>
          <w:rFonts w:ascii="Calibri" w:hAnsi="Calibri" w:cs="Calibri"/>
          <w:lang w:val="en-US"/>
        </w:rPr>
        <w:t>s</w:t>
      </w:r>
      <w:r w:rsidR="00D14306">
        <w:rPr>
          <w:rFonts w:ascii="Calibri" w:hAnsi="Calibri" w:cs="Calibri"/>
          <w:lang w:val="en-US"/>
        </w:rPr>
        <w:t xml:space="preserve">. </w:t>
      </w:r>
      <w:r w:rsidRPr="00ED64F6">
        <w:rPr>
          <w:rFonts w:ascii="Calibri" w:hAnsi="Calibri" w:cs="Calibri"/>
          <w:lang w:val="en-US"/>
        </w:rPr>
        <w:t>For a number of reasons</w:t>
      </w:r>
      <w:r w:rsidR="00A31624">
        <w:rPr>
          <w:rFonts w:ascii="Calibri" w:hAnsi="Calibri" w:cs="Calibri"/>
          <w:lang w:val="en-US"/>
        </w:rPr>
        <w:t>, we expect the SCT Inst will become a privileged way for fraud</w:t>
      </w:r>
      <w:r w:rsidR="00DB15A1">
        <w:rPr>
          <w:rFonts w:ascii="Calibri" w:hAnsi="Calibri" w:cs="Calibri"/>
          <w:lang w:val="en-US"/>
        </w:rPr>
        <w:t xml:space="preserve">. </w:t>
      </w:r>
      <w:r w:rsidR="00A31624">
        <w:rPr>
          <w:rFonts w:ascii="Calibri" w:hAnsi="Calibri" w:cs="Calibri"/>
          <w:lang w:val="en-US"/>
        </w:rPr>
        <w:t xml:space="preserve">So, the new </w:t>
      </w:r>
      <w:r w:rsidR="00A31624" w:rsidRPr="00ED64F6">
        <w:rPr>
          <w:rFonts w:ascii="Calibri" w:hAnsi="Calibri" w:cs="Calibri"/>
          <w:lang w:val="en-US"/>
        </w:rPr>
        <w:t>PSR</w:t>
      </w:r>
      <w:r w:rsidRPr="00ED64F6">
        <w:rPr>
          <w:rFonts w:ascii="Calibri" w:hAnsi="Calibri" w:cs="Calibri"/>
          <w:lang w:val="en-US"/>
        </w:rPr>
        <w:t xml:space="preserve"> will create the opportunity and the necessity for </w:t>
      </w:r>
      <w:r w:rsidRPr="00A31624">
        <w:rPr>
          <w:rFonts w:ascii="Calibri" w:hAnsi="Calibri" w:cs="Calibri"/>
          <w:bCs/>
          <w:lang w:val="en-US"/>
        </w:rPr>
        <w:t>PSPs</w:t>
      </w:r>
      <w:r w:rsidRPr="00ED64F6">
        <w:rPr>
          <w:rFonts w:ascii="Calibri" w:hAnsi="Calibri" w:cs="Calibri"/>
          <w:lang w:val="en-US"/>
        </w:rPr>
        <w:t xml:space="preserve"> to work more and more </w:t>
      </w:r>
      <w:r w:rsidR="00DB15A1">
        <w:rPr>
          <w:rFonts w:ascii="Calibri" w:hAnsi="Calibri" w:cs="Calibri"/>
          <w:lang w:val="en-US"/>
        </w:rPr>
        <w:t xml:space="preserve">on fraud </w:t>
      </w:r>
      <w:r w:rsidRPr="00ED64F6">
        <w:rPr>
          <w:rFonts w:ascii="Calibri" w:hAnsi="Calibri" w:cs="Calibri"/>
          <w:lang w:val="en-US"/>
        </w:rPr>
        <w:t>prevention</w:t>
      </w:r>
      <w:r w:rsidR="006D3AE0">
        <w:rPr>
          <w:rFonts w:ascii="Calibri" w:hAnsi="Calibri" w:cs="Calibri"/>
          <w:lang w:val="en-US"/>
        </w:rPr>
        <w:t>, through fraud information sharing</w:t>
      </w:r>
      <w:r w:rsidRPr="00ED64F6">
        <w:rPr>
          <w:rFonts w:ascii="Calibri" w:hAnsi="Calibri" w:cs="Calibri"/>
          <w:lang w:val="en-US"/>
        </w:rPr>
        <w:t>. This</w:t>
      </w:r>
      <w:r w:rsidR="003C4A45">
        <w:rPr>
          <w:rFonts w:ascii="Calibri" w:hAnsi="Calibri" w:cs="Calibri"/>
          <w:lang w:val="en-US"/>
        </w:rPr>
        <w:t xml:space="preserve"> </w:t>
      </w:r>
      <w:r w:rsidRPr="00ED64F6">
        <w:rPr>
          <w:rFonts w:ascii="Calibri" w:hAnsi="Calibri" w:cs="Calibri"/>
          <w:lang w:val="en-US"/>
        </w:rPr>
        <w:t xml:space="preserve">will be the scope for FRIDA. </w:t>
      </w:r>
    </w:p>
    <w:p w14:paraId="10FC64CE" w14:textId="55EAF47F" w:rsidR="004708D8" w:rsidRPr="003C4A45" w:rsidRDefault="003C4A45" w:rsidP="004708D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EPC </w:t>
      </w:r>
      <w:r w:rsidR="004708D8" w:rsidRPr="00ED64F6">
        <w:rPr>
          <w:rFonts w:ascii="Calibri" w:hAnsi="Calibri" w:cs="Calibri"/>
          <w:lang w:val="en-US"/>
        </w:rPr>
        <w:t xml:space="preserve">took the </w:t>
      </w:r>
      <w:r w:rsidRPr="00ED64F6">
        <w:rPr>
          <w:rFonts w:ascii="Calibri" w:hAnsi="Calibri" w:cs="Calibri"/>
          <w:lang w:val="en-US"/>
        </w:rPr>
        <w:t>initiative</w:t>
      </w:r>
      <w:r w:rsidR="00DB15A1">
        <w:rPr>
          <w:rFonts w:ascii="Calibri" w:hAnsi="Calibri" w:cs="Calibri"/>
          <w:lang w:val="en-US"/>
        </w:rPr>
        <w:t>,</w:t>
      </w:r>
      <w:r w:rsidR="004708D8" w:rsidRPr="00ED64F6">
        <w:rPr>
          <w:rFonts w:ascii="Calibri" w:hAnsi="Calibri" w:cs="Calibri"/>
          <w:lang w:val="en-US"/>
        </w:rPr>
        <w:t xml:space="preserve"> one year ago</w:t>
      </w:r>
      <w:r>
        <w:rPr>
          <w:rFonts w:ascii="Calibri" w:hAnsi="Calibri" w:cs="Calibri"/>
          <w:lang w:val="en-US"/>
        </w:rPr>
        <w:t>,</w:t>
      </w:r>
      <w:r w:rsidR="004708D8" w:rsidRPr="00ED64F6">
        <w:rPr>
          <w:rFonts w:ascii="Calibri" w:hAnsi="Calibri" w:cs="Calibri"/>
          <w:lang w:val="en-US"/>
        </w:rPr>
        <w:t xml:space="preserve"> to start working on </w:t>
      </w:r>
      <w:r w:rsidRPr="00ED64F6">
        <w:rPr>
          <w:rFonts w:ascii="Calibri" w:hAnsi="Calibri" w:cs="Calibri"/>
          <w:lang w:val="en-US"/>
        </w:rPr>
        <w:t>fraud</w:t>
      </w:r>
      <w:r w:rsidR="004708D8" w:rsidRPr="00ED64F6">
        <w:rPr>
          <w:rFonts w:ascii="Calibri" w:hAnsi="Calibri" w:cs="Calibri"/>
          <w:lang w:val="en-US"/>
        </w:rPr>
        <w:t xml:space="preserve"> information sharing</w:t>
      </w:r>
      <w:r>
        <w:rPr>
          <w:rFonts w:ascii="Calibri" w:hAnsi="Calibri" w:cs="Calibri"/>
          <w:lang w:val="en-US"/>
        </w:rPr>
        <w:t xml:space="preserve">, and </w:t>
      </w:r>
      <w:r w:rsidR="004708D8" w:rsidRPr="003C4A45">
        <w:rPr>
          <w:rFonts w:ascii="Calibri" w:hAnsi="Calibri" w:cs="Calibri"/>
          <w:lang w:val="en-US"/>
        </w:rPr>
        <w:t xml:space="preserve">this was a good decision because now we see that the </w:t>
      </w:r>
      <w:r>
        <w:rPr>
          <w:rFonts w:ascii="Calibri" w:hAnsi="Calibri" w:cs="Calibri"/>
          <w:lang w:val="en-US"/>
        </w:rPr>
        <w:t xml:space="preserve">PSR </w:t>
      </w:r>
      <w:r w:rsidR="004708D8" w:rsidRPr="003C4A45">
        <w:rPr>
          <w:rFonts w:ascii="Calibri" w:hAnsi="Calibri" w:cs="Calibri"/>
          <w:lang w:val="en-US"/>
        </w:rPr>
        <w:t xml:space="preserve">will mandate fraud information sharing for all PSPs. </w:t>
      </w:r>
      <w:r w:rsidR="00580BA4">
        <w:rPr>
          <w:rFonts w:ascii="Calibri" w:hAnsi="Calibri" w:cs="Calibri"/>
          <w:lang w:val="en-US"/>
        </w:rPr>
        <w:t>W</w:t>
      </w:r>
      <w:r w:rsidR="004708D8" w:rsidRPr="003C4A45">
        <w:rPr>
          <w:rFonts w:ascii="Calibri" w:hAnsi="Calibri" w:cs="Calibri"/>
          <w:lang w:val="en-US"/>
        </w:rPr>
        <w:t xml:space="preserve">ith </w:t>
      </w:r>
      <w:r w:rsidR="004708D8" w:rsidRPr="003C4A45">
        <w:rPr>
          <w:rFonts w:ascii="Calibri" w:hAnsi="Calibri" w:cs="Calibri"/>
          <w:bCs/>
          <w:lang w:val="en-US"/>
        </w:rPr>
        <w:t>FRIDA</w:t>
      </w:r>
      <w:r w:rsidR="00580BA4">
        <w:rPr>
          <w:rFonts w:ascii="Calibri" w:hAnsi="Calibri" w:cs="Calibri"/>
          <w:bCs/>
          <w:lang w:val="en-US"/>
        </w:rPr>
        <w:t xml:space="preserve">, our </w:t>
      </w:r>
      <w:r w:rsidR="00DB15A1">
        <w:rPr>
          <w:rFonts w:ascii="Calibri" w:hAnsi="Calibri" w:cs="Calibri"/>
          <w:bCs/>
          <w:lang w:val="en-US"/>
        </w:rPr>
        <w:t>goal</w:t>
      </w:r>
      <w:r w:rsidR="00580BA4">
        <w:rPr>
          <w:rFonts w:ascii="Calibri" w:hAnsi="Calibri" w:cs="Calibri"/>
          <w:bCs/>
          <w:lang w:val="en-US"/>
        </w:rPr>
        <w:t xml:space="preserve"> </w:t>
      </w:r>
      <w:r w:rsidR="004708D8" w:rsidRPr="003C4A45">
        <w:rPr>
          <w:rFonts w:ascii="Calibri" w:hAnsi="Calibri" w:cs="Calibri"/>
          <w:lang w:val="en-US"/>
        </w:rPr>
        <w:t>is to stay with the minimum regulatory requirements</w:t>
      </w:r>
      <w:r>
        <w:rPr>
          <w:rFonts w:ascii="Calibri" w:hAnsi="Calibri" w:cs="Calibri"/>
          <w:lang w:val="en-US"/>
        </w:rPr>
        <w:t xml:space="preserve">: we do not </w:t>
      </w:r>
      <w:r w:rsidR="004708D8" w:rsidRPr="003C4A45">
        <w:rPr>
          <w:rFonts w:ascii="Calibri" w:hAnsi="Calibri" w:cs="Calibri"/>
          <w:lang w:val="en-US"/>
        </w:rPr>
        <w:t xml:space="preserve">want to invent anything which is not required by the regulation, but the regulation already requires quite a lot. </w:t>
      </w:r>
    </w:p>
    <w:p w14:paraId="6BE0142B" w14:textId="25A95ADF" w:rsidR="004708D8" w:rsidRPr="003C4A45" w:rsidRDefault="004708D8" w:rsidP="004708D8">
      <w:pPr>
        <w:jc w:val="both"/>
        <w:rPr>
          <w:rFonts w:ascii="Calibri" w:hAnsi="Calibri" w:cs="Calibri"/>
          <w:bCs/>
          <w:lang w:val="en-US"/>
        </w:rPr>
      </w:pPr>
      <w:r w:rsidRPr="003C4A45">
        <w:rPr>
          <w:rFonts w:ascii="Calibri" w:hAnsi="Calibri" w:cs="Calibri"/>
          <w:lang w:val="en-US"/>
        </w:rPr>
        <w:t xml:space="preserve">We want to create a scheme enabling </w:t>
      </w:r>
      <w:r w:rsidRPr="003C4A45">
        <w:rPr>
          <w:rFonts w:ascii="Calibri" w:hAnsi="Calibri" w:cs="Calibri"/>
          <w:bCs/>
          <w:lang w:val="en-US"/>
        </w:rPr>
        <w:t xml:space="preserve">PSPs to share fraud-related </w:t>
      </w:r>
      <w:r w:rsidR="00DB15A1" w:rsidRPr="003C4A45">
        <w:rPr>
          <w:rFonts w:ascii="Calibri" w:hAnsi="Calibri" w:cs="Calibri"/>
          <w:bCs/>
          <w:lang w:val="en-US"/>
        </w:rPr>
        <w:t>information</w:t>
      </w:r>
      <w:r w:rsidRPr="003C4A45">
        <w:rPr>
          <w:rFonts w:ascii="Calibri" w:hAnsi="Calibri" w:cs="Calibri"/>
          <w:bCs/>
          <w:lang w:val="en-US"/>
        </w:rPr>
        <w:t xml:space="preserve"> with a clear liability framework attached to that. Data protection legal requirements are being fully considered</w:t>
      </w:r>
      <w:r w:rsidR="003C4A45">
        <w:rPr>
          <w:rFonts w:ascii="Calibri" w:hAnsi="Calibri" w:cs="Calibri"/>
          <w:bCs/>
          <w:lang w:val="en-US"/>
        </w:rPr>
        <w:t xml:space="preserve">, </w:t>
      </w:r>
      <w:r w:rsidR="00DB15A1">
        <w:rPr>
          <w:rFonts w:ascii="Calibri" w:hAnsi="Calibri" w:cs="Calibri"/>
          <w:bCs/>
          <w:lang w:val="en-US"/>
        </w:rPr>
        <w:t xml:space="preserve">as well as </w:t>
      </w:r>
      <w:r w:rsidRPr="003C4A45">
        <w:rPr>
          <w:rFonts w:ascii="Calibri" w:hAnsi="Calibri" w:cs="Calibri"/>
          <w:bCs/>
          <w:lang w:val="en-US"/>
        </w:rPr>
        <w:t>GDPR requirements</w:t>
      </w:r>
      <w:r w:rsidR="00DB15A1">
        <w:rPr>
          <w:rFonts w:ascii="Calibri" w:hAnsi="Calibri" w:cs="Calibri"/>
          <w:bCs/>
          <w:lang w:val="en-US"/>
        </w:rPr>
        <w:t>.</w:t>
      </w:r>
    </w:p>
    <w:p w14:paraId="707A654E" w14:textId="430DFB2A" w:rsidR="004708D8" w:rsidRPr="004708D8" w:rsidRDefault="004708D8" w:rsidP="00580BA4">
      <w:pPr>
        <w:jc w:val="both"/>
        <w:rPr>
          <w:lang w:val="en-US"/>
        </w:rPr>
      </w:pPr>
      <w:r w:rsidRPr="00580BA4">
        <w:rPr>
          <w:rFonts w:ascii="Calibri" w:hAnsi="Calibri" w:cs="Calibri"/>
          <w:bCs/>
          <w:lang w:val="en-US"/>
        </w:rPr>
        <w:t>There will be an infrastructure in place for data sharing. We are considering two main options</w:t>
      </w:r>
      <w:r w:rsidR="00580BA4">
        <w:rPr>
          <w:rFonts w:ascii="Calibri" w:hAnsi="Calibri" w:cs="Calibri"/>
          <w:bCs/>
          <w:lang w:val="en-US"/>
        </w:rPr>
        <w:t xml:space="preserve">: </w:t>
      </w:r>
      <w:r w:rsidRPr="00580BA4">
        <w:rPr>
          <w:rFonts w:ascii="Calibri" w:hAnsi="Calibri" w:cs="Calibri"/>
          <w:bCs/>
          <w:lang w:val="en-US"/>
        </w:rPr>
        <w:t xml:space="preserve"> either a centralized platform managed by </w:t>
      </w:r>
      <w:r w:rsidR="00DB15A1">
        <w:rPr>
          <w:rFonts w:ascii="Calibri" w:hAnsi="Calibri" w:cs="Calibri"/>
          <w:bCs/>
          <w:lang w:val="en-US"/>
        </w:rPr>
        <w:t>E</w:t>
      </w:r>
      <w:r w:rsidRPr="00580BA4">
        <w:rPr>
          <w:rFonts w:ascii="Calibri" w:hAnsi="Calibri" w:cs="Calibri"/>
          <w:bCs/>
          <w:lang w:val="en-US"/>
        </w:rPr>
        <w:t xml:space="preserve">PC, or a fully distributed peer-to-peer </w:t>
      </w:r>
      <w:r w:rsidR="00F04FB1">
        <w:rPr>
          <w:rFonts w:ascii="Calibri" w:hAnsi="Calibri" w:cs="Calibri"/>
          <w:bCs/>
          <w:lang w:val="en-US"/>
        </w:rPr>
        <w:t xml:space="preserve">(or meshed) </w:t>
      </w:r>
      <w:r w:rsidRPr="00580BA4">
        <w:rPr>
          <w:rFonts w:ascii="Calibri" w:hAnsi="Calibri" w:cs="Calibri"/>
          <w:bCs/>
          <w:lang w:val="en-US"/>
        </w:rPr>
        <w:t>type of scheme.</w:t>
      </w:r>
      <w:r w:rsidR="00580BA4">
        <w:rPr>
          <w:rFonts w:ascii="Calibri" w:hAnsi="Calibri" w:cs="Calibri"/>
          <w:bCs/>
          <w:lang w:val="en-US"/>
        </w:rPr>
        <w:t xml:space="preserve"> This is why </w:t>
      </w:r>
      <w:r w:rsidRPr="00580BA4">
        <w:rPr>
          <w:rFonts w:ascii="Calibri" w:hAnsi="Calibri" w:cs="Calibri"/>
          <w:bCs/>
          <w:lang w:val="en-US"/>
        </w:rPr>
        <w:t xml:space="preserve"> </w:t>
      </w:r>
      <w:r w:rsidR="00580BA4">
        <w:rPr>
          <w:rFonts w:ascii="Calibri" w:hAnsi="Calibri" w:cs="Calibri"/>
          <w:bCs/>
          <w:lang w:val="en-US"/>
        </w:rPr>
        <w:t>we i</w:t>
      </w:r>
      <w:r w:rsidRPr="00580BA4">
        <w:rPr>
          <w:rFonts w:ascii="Calibri" w:hAnsi="Calibri" w:cs="Calibri"/>
          <w:lang w:val="en-US"/>
        </w:rPr>
        <w:t>ssued recently a request for information to the market,</w:t>
      </w:r>
      <w:r w:rsidR="00580BA4">
        <w:rPr>
          <w:rFonts w:ascii="Calibri" w:hAnsi="Calibri" w:cs="Calibri"/>
          <w:lang w:val="en-US"/>
        </w:rPr>
        <w:t xml:space="preserve"> in order </w:t>
      </w:r>
      <w:r w:rsidRPr="00580BA4">
        <w:rPr>
          <w:rFonts w:ascii="Calibri" w:hAnsi="Calibri" w:cs="Calibri"/>
          <w:lang w:val="en-US"/>
        </w:rPr>
        <w:t xml:space="preserve">to </w:t>
      </w:r>
      <w:r w:rsidR="00DF0F20">
        <w:rPr>
          <w:rFonts w:ascii="Calibri" w:hAnsi="Calibri" w:cs="Calibri"/>
          <w:lang w:val="en-US"/>
        </w:rPr>
        <w:t>take</w:t>
      </w:r>
      <w:r w:rsidR="00DF0F20" w:rsidRPr="00580BA4">
        <w:rPr>
          <w:rFonts w:ascii="Calibri" w:hAnsi="Calibri" w:cs="Calibri"/>
          <w:lang w:val="en-US"/>
        </w:rPr>
        <w:t xml:space="preserve"> </w:t>
      </w:r>
      <w:r w:rsidRPr="00580BA4">
        <w:rPr>
          <w:rFonts w:ascii="Calibri" w:hAnsi="Calibri" w:cs="Calibri"/>
          <w:lang w:val="en-US"/>
        </w:rPr>
        <w:t>an informed decision on what is better. The other relevant decision is the underlying technology</w:t>
      </w:r>
      <w:r w:rsidR="00580BA4">
        <w:rPr>
          <w:rFonts w:ascii="Calibri" w:hAnsi="Calibri" w:cs="Calibri"/>
          <w:lang w:val="en-US"/>
        </w:rPr>
        <w:t xml:space="preserve">. </w:t>
      </w:r>
    </w:p>
    <w:p w14:paraId="17338E4E" w14:textId="0C3C21DF" w:rsidR="00580BA4" w:rsidRDefault="004708D8" w:rsidP="004708D8">
      <w:pPr>
        <w:jc w:val="both"/>
        <w:rPr>
          <w:rFonts w:ascii="Calibri" w:hAnsi="Calibri" w:cs="Calibri"/>
          <w:lang w:val="en-US"/>
        </w:rPr>
      </w:pPr>
      <w:r w:rsidRPr="00580BA4">
        <w:rPr>
          <w:rFonts w:ascii="Calibri" w:hAnsi="Calibri" w:cs="Calibri"/>
          <w:lang w:val="en-US"/>
        </w:rPr>
        <w:t>Thank you</w:t>
      </w:r>
      <w:r w:rsidR="00580BA4">
        <w:rPr>
          <w:rFonts w:ascii="Calibri" w:hAnsi="Calibri" w:cs="Calibri"/>
          <w:lang w:val="en-US"/>
        </w:rPr>
        <w:t xml:space="preserve"> for your attention</w:t>
      </w:r>
    </w:p>
    <w:p w14:paraId="16D1CF27" w14:textId="0A665204" w:rsidR="007F25FC" w:rsidRDefault="007F25FC" w:rsidP="007F25FC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***</w:t>
      </w:r>
    </w:p>
    <w:p w14:paraId="4BA2CB61" w14:textId="11FB0210" w:rsidR="00580BA4" w:rsidRPr="00580BA4" w:rsidRDefault="00580BA4" w:rsidP="004708D8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80BA4">
        <w:rPr>
          <w:rFonts w:ascii="Calibri" w:hAnsi="Calibri" w:cs="Calibri"/>
          <w:b/>
          <w:bCs/>
          <w:sz w:val="28"/>
          <w:szCs w:val="28"/>
          <w:lang w:val="en-US"/>
        </w:rPr>
        <w:t>Hervé Sitr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u</w:t>
      </w:r>
      <w:r w:rsidRPr="00580BA4">
        <w:rPr>
          <w:rFonts w:ascii="Calibri" w:hAnsi="Calibri" w:cs="Calibri"/>
          <w:b/>
          <w:bCs/>
          <w:sz w:val="28"/>
          <w:szCs w:val="28"/>
          <w:lang w:val="en-US"/>
        </w:rPr>
        <w:t>k</w:t>
      </w:r>
    </w:p>
    <w:p w14:paraId="3D853DEC" w14:textId="13023D42" w:rsidR="00AF23B8" w:rsidRDefault="00580BA4" w:rsidP="004708D8">
      <w:pPr>
        <w:jc w:val="both"/>
        <w:rPr>
          <w:rFonts w:ascii="Calibri" w:hAnsi="Calibri" w:cs="Calibri"/>
          <w:i/>
          <w:iCs/>
          <w:lang w:val="en-US"/>
        </w:rPr>
      </w:pPr>
      <w:r w:rsidRPr="00AF23B8">
        <w:rPr>
          <w:rFonts w:ascii="Calibri" w:hAnsi="Calibri" w:cs="Calibri"/>
          <w:i/>
          <w:iCs/>
          <w:lang w:val="en-US"/>
        </w:rPr>
        <w:t>T</w:t>
      </w:r>
      <w:r w:rsidR="004708D8" w:rsidRPr="00AF23B8">
        <w:rPr>
          <w:rFonts w:ascii="Calibri" w:hAnsi="Calibri" w:cs="Calibri"/>
          <w:i/>
          <w:iCs/>
          <w:lang w:val="en-US"/>
        </w:rPr>
        <w:t>hank yo</w:t>
      </w:r>
      <w:r w:rsidRPr="00AF23B8">
        <w:rPr>
          <w:rFonts w:ascii="Calibri" w:hAnsi="Calibri" w:cs="Calibri"/>
          <w:i/>
          <w:iCs/>
          <w:lang w:val="en-US"/>
        </w:rPr>
        <w:t>u very m</w:t>
      </w:r>
      <w:r w:rsidR="004708D8" w:rsidRPr="00AF23B8">
        <w:rPr>
          <w:rFonts w:ascii="Calibri" w:hAnsi="Calibri" w:cs="Calibri"/>
          <w:i/>
          <w:iCs/>
          <w:lang w:val="en-US"/>
        </w:rPr>
        <w:t>u</w:t>
      </w:r>
      <w:r w:rsidRPr="00AF23B8">
        <w:rPr>
          <w:rFonts w:ascii="Calibri" w:hAnsi="Calibri" w:cs="Calibri"/>
          <w:i/>
          <w:iCs/>
          <w:lang w:val="en-US"/>
        </w:rPr>
        <w:t>ch</w:t>
      </w:r>
      <w:r w:rsidR="004708D8" w:rsidRPr="00AF23B8">
        <w:rPr>
          <w:rFonts w:ascii="Calibri" w:hAnsi="Calibri" w:cs="Calibri"/>
          <w:i/>
          <w:iCs/>
          <w:lang w:val="en-US"/>
        </w:rPr>
        <w:t xml:space="preserve">, Giorgio. </w:t>
      </w:r>
      <w:r w:rsidR="00AF23B8" w:rsidRPr="00AF23B8">
        <w:rPr>
          <w:rFonts w:ascii="Calibri" w:hAnsi="Calibri" w:cs="Calibri"/>
          <w:i/>
          <w:iCs/>
          <w:lang w:val="en-US"/>
        </w:rPr>
        <w:t>W</w:t>
      </w:r>
      <w:r w:rsidR="004708D8" w:rsidRPr="00AF23B8">
        <w:rPr>
          <w:rFonts w:ascii="Calibri" w:hAnsi="Calibri" w:cs="Calibri"/>
          <w:i/>
          <w:iCs/>
          <w:lang w:val="en-US"/>
        </w:rPr>
        <w:t xml:space="preserve">hat is payment sovereignty for EPC? </w:t>
      </w:r>
    </w:p>
    <w:p w14:paraId="6E37DB9C" w14:textId="206D8F79" w:rsidR="00AF23B8" w:rsidRPr="00AF23B8" w:rsidRDefault="00AF23B8" w:rsidP="004708D8">
      <w:pPr>
        <w:jc w:val="both"/>
        <w:rPr>
          <w:rFonts w:ascii="Calibri" w:hAnsi="Calibri" w:cs="Calibri"/>
          <w:sz w:val="28"/>
          <w:szCs w:val="28"/>
          <w:lang w:val="en-US"/>
        </w:rPr>
      </w:pPr>
      <w:r w:rsidRPr="00AF23B8">
        <w:rPr>
          <w:rFonts w:ascii="Calibri" w:hAnsi="Calibri" w:cs="Calibri"/>
          <w:b/>
          <w:sz w:val="28"/>
          <w:szCs w:val="28"/>
          <w:lang w:val="en-US"/>
        </w:rPr>
        <w:t>Giorgio Andreoli</w:t>
      </w:r>
    </w:p>
    <w:p w14:paraId="310A9444" w14:textId="063B7609" w:rsidR="004708D8" w:rsidRPr="00AF23B8" w:rsidRDefault="00AF23B8" w:rsidP="004708D8">
      <w:pPr>
        <w:jc w:val="both"/>
        <w:rPr>
          <w:rFonts w:ascii="Calibri" w:hAnsi="Calibri" w:cs="Calibri"/>
          <w:lang w:val="en-US"/>
        </w:rPr>
      </w:pPr>
      <w:r w:rsidRPr="00AF23B8">
        <w:rPr>
          <w:rFonts w:ascii="Calibri" w:hAnsi="Calibri" w:cs="Calibri"/>
          <w:lang w:val="en-US"/>
        </w:rPr>
        <w:t>S</w:t>
      </w:r>
      <w:r w:rsidR="004708D8" w:rsidRPr="00AF23B8">
        <w:rPr>
          <w:rFonts w:ascii="Calibri" w:hAnsi="Calibri" w:cs="Calibri"/>
          <w:lang w:val="en-US"/>
        </w:rPr>
        <w:t>overeignty did not appear originally in our by</w:t>
      </w:r>
      <w:r>
        <w:rPr>
          <w:rFonts w:ascii="Calibri" w:hAnsi="Calibri" w:cs="Calibri"/>
          <w:lang w:val="en-US"/>
        </w:rPr>
        <w:t>-</w:t>
      </w:r>
      <w:r w:rsidR="004708D8" w:rsidRPr="00AF23B8">
        <w:rPr>
          <w:rFonts w:ascii="Calibri" w:hAnsi="Calibri" w:cs="Calibri"/>
          <w:lang w:val="en-US"/>
        </w:rPr>
        <w:t>laws</w:t>
      </w:r>
      <w:r>
        <w:rPr>
          <w:rFonts w:ascii="Calibri" w:hAnsi="Calibri" w:cs="Calibri"/>
          <w:lang w:val="en-US"/>
        </w:rPr>
        <w:t xml:space="preserve">, nor </w:t>
      </w:r>
      <w:r w:rsidR="004708D8" w:rsidRPr="00AF23B8">
        <w:rPr>
          <w:rFonts w:ascii="Calibri" w:hAnsi="Calibri" w:cs="Calibri"/>
          <w:lang w:val="en-US"/>
        </w:rPr>
        <w:t>in our mandate</w:t>
      </w:r>
      <w:r w:rsidRPr="00AF23B8">
        <w:rPr>
          <w:rFonts w:ascii="Calibri" w:hAnsi="Calibri" w:cs="Calibri"/>
          <w:lang w:val="en-US"/>
        </w:rPr>
        <w:t>, but  w</w:t>
      </w:r>
      <w:r w:rsidR="004708D8" w:rsidRPr="00AF23B8">
        <w:rPr>
          <w:rFonts w:ascii="Calibri" w:hAnsi="Calibri" w:cs="Calibri"/>
          <w:lang w:val="en-US"/>
        </w:rPr>
        <w:t xml:space="preserve">e cannot ignore it. </w:t>
      </w:r>
      <w:r w:rsidR="009968C3">
        <w:rPr>
          <w:rFonts w:ascii="Calibri" w:hAnsi="Calibri" w:cs="Calibri"/>
          <w:lang w:val="en-US"/>
        </w:rPr>
        <w:t>W</w:t>
      </w:r>
      <w:r w:rsidR="004708D8" w:rsidRPr="00AF23B8">
        <w:rPr>
          <w:rFonts w:ascii="Calibri" w:hAnsi="Calibri" w:cs="Calibri"/>
          <w:lang w:val="en-US"/>
        </w:rPr>
        <w:t>e cannot enter into the political debate about the digital euro</w:t>
      </w:r>
      <w:r w:rsidR="009968C3">
        <w:rPr>
          <w:rFonts w:ascii="Calibri" w:hAnsi="Calibri" w:cs="Calibri"/>
          <w:lang w:val="en-US"/>
        </w:rPr>
        <w:t xml:space="preserve"> (t</w:t>
      </w:r>
      <w:r>
        <w:rPr>
          <w:rFonts w:ascii="Calibri" w:hAnsi="Calibri" w:cs="Calibri"/>
          <w:lang w:val="en-US"/>
        </w:rPr>
        <w:t>h</w:t>
      </w:r>
      <w:r w:rsidR="004708D8" w:rsidRPr="00AF23B8">
        <w:rPr>
          <w:rFonts w:ascii="Calibri" w:hAnsi="Calibri" w:cs="Calibri"/>
          <w:lang w:val="en-US"/>
        </w:rPr>
        <w:t>is is not our role</w:t>
      </w:r>
      <w:r w:rsidR="009968C3">
        <w:rPr>
          <w:rFonts w:ascii="Calibri" w:hAnsi="Calibri" w:cs="Calibri"/>
          <w:lang w:val="en-US"/>
        </w:rPr>
        <w:t>), b</w:t>
      </w:r>
      <w:r w:rsidR="004708D8" w:rsidRPr="00AF23B8">
        <w:rPr>
          <w:rFonts w:ascii="Calibri" w:hAnsi="Calibri" w:cs="Calibri"/>
          <w:lang w:val="en-US"/>
        </w:rPr>
        <w:t>ut what we want definitely to say is that even account-to-account payment</w:t>
      </w:r>
      <w:r w:rsidR="000D285E">
        <w:rPr>
          <w:rFonts w:ascii="Calibri" w:hAnsi="Calibri" w:cs="Calibri"/>
          <w:lang w:val="en-US"/>
        </w:rPr>
        <w:t>s</w:t>
      </w:r>
      <w:r w:rsidR="004708D8" w:rsidRPr="00AF23B8">
        <w:rPr>
          <w:rFonts w:ascii="Calibri" w:hAnsi="Calibri" w:cs="Calibri"/>
          <w:lang w:val="en-US"/>
        </w:rPr>
        <w:t xml:space="preserve"> in Europe secure sovereignty</w:t>
      </w:r>
      <w:r w:rsidR="009968C3">
        <w:rPr>
          <w:rFonts w:ascii="Calibri" w:hAnsi="Calibri" w:cs="Calibri"/>
          <w:lang w:val="en-US"/>
        </w:rPr>
        <w:t xml:space="preserve"> : </w:t>
      </w:r>
      <w:r w:rsidR="004708D8" w:rsidRPr="00AF23B8">
        <w:rPr>
          <w:rFonts w:ascii="Calibri" w:hAnsi="Calibri" w:cs="Calibri"/>
          <w:lang w:val="en-US"/>
        </w:rPr>
        <w:t xml:space="preserve"> they are fully in the hands of European </w:t>
      </w:r>
      <w:r>
        <w:rPr>
          <w:rFonts w:ascii="Calibri" w:hAnsi="Calibri" w:cs="Calibri"/>
          <w:lang w:val="en-US"/>
        </w:rPr>
        <w:t>PSPs</w:t>
      </w:r>
      <w:r w:rsidR="004708D8" w:rsidRPr="00AF23B8">
        <w:rPr>
          <w:rFonts w:ascii="Calibri" w:hAnsi="Calibri" w:cs="Calibri"/>
          <w:lang w:val="en-US"/>
        </w:rPr>
        <w:t xml:space="preserve"> </w:t>
      </w:r>
      <w:r w:rsidR="009968C3">
        <w:rPr>
          <w:rFonts w:ascii="Calibri" w:hAnsi="Calibri" w:cs="Calibri"/>
          <w:lang w:val="en-US"/>
        </w:rPr>
        <w:t xml:space="preserve">; </w:t>
      </w:r>
      <w:r w:rsidR="004708D8" w:rsidRPr="00AF23B8">
        <w:rPr>
          <w:rFonts w:ascii="Calibri" w:hAnsi="Calibri" w:cs="Calibri"/>
          <w:lang w:val="en-US"/>
        </w:rPr>
        <w:t>the infrastructure is very diversified</w:t>
      </w:r>
      <w:r w:rsidR="009968C3">
        <w:rPr>
          <w:rFonts w:ascii="Calibri" w:hAnsi="Calibri" w:cs="Calibri"/>
          <w:lang w:val="en-US"/>
        </w:rPr>
        <w:t xml:space="preserve"> and r</w:t>
      </w:r>
      <w:r w:rsidR="004708D8" w:rsidRPr="00AF23B8">
        <w:rPr>
          <w:rFonts w:ascii="Calibri" w:hAnsi="Calibri" w:cs="Calibri"/>
          <w:lang w:val="en-US"/>
        </w:rPr>
        <w:t>eliable</w:t>
      </w:r>
      <w:r w:rsidR="009968C3">
        <w:rPr>
          <w:rFonts w:ascii="Calibri" w:hAnsi="Calibri" w:cs="Calibri"/>
          <w:lang w:val="en-US"/>
        </w:rPr>
        <w:t xml:space="preserve">, and </w:t>
      </w:r>
      <w:r w:rsidR="004708D8" w:rsidRPr="00AF23B8">
        <w:rPr>
          <w:rFonts w:ascii="Calibri" w:hAnsi="Calibri" w:cs="Calibri"/>
          <w:lang w:val="en-US"/>
        </w:rPr>
        <w:t xml:space="preserve">this is also a possible way to secure sovereignty and independence of European payments. And I would assume that this sovereignty and resiliency will enter into our bylaws as one of </w:t>
      </w:r>
      <w:r w:rsidR="009968C3">
        <w:rPr>
          <w:rFonts w:ascii="Calibri" w:hAnsi="Calibri" w:cs="Calibri"/>
          <w:lang w:val="en-US"/>
        </w:rPr>
        <w:t xml:space="preserve">our </w:t>
      </w:r>
      <w:r w:rsidR="004708D8" w:rsidRPr="00AF23B8">
        <w:rPr>
          <w:rFonts w:ascii="Calibri" w:hAnsi="Calibri" w:cs="Calibri"/>
          <w:lang w:val="en-US"/>
        </w:rPr>
        <w:t>key objectives</w:t>
      </w:r>
      <w:r w:rsidR="009968C3">
        <w:rPr>
          <w:rFonts w:ascii="Calibri" w:hAnsi="Calibri" w:cs="Calibri"/>
          <w:lang w:val="en-US"/>
        </w:rPr>
        <w:t>.</w:t>
      </w:r>
      <w:r w:rsidR="004708D8" w:rsidRPr="00AF23B8">
        <w:rPr>
          <w:rFonts w:ascii="Calibri" w:hAnsi="Calibri" w:cs="Calibri"/>
          <w:lang w:val="en-US"/>
        </w:rPr>
        <w:t xml:space="preserve"> </w:t>
      </w:r>
    </w:p>
    <w:p w14:paraId="7DE6C253" w14:textId="197EB02B" w:rsidR="004708D8" w:rsidRPr="00012D86" w:rsidRDefault="009968C3" w:rsidP="004708D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</w:t>
      </w:r>
      <w:r w:rsidR="004708D8" w:rsidRPr="00AF23B8">
        <w:rPr>
          <w:rFonts w:ascii="Calibri" w:hAnsi="Calibri" w:cs="Calibri"/>
          <w:lang w:val="en-US"/>
        </w:rPr>
        <w:t xml:space="preserve"> effort we need to do is to provide a suitable set of solutions to </w:t>
      </w:r>
      <w:r>
        <w:rPr>
          <w:rFonts w:ascii="Calibri" w:hAnsi="Calibri" w:cs="Calibri"/>
          <w:lang w:val="en-US"/>
        </w:rPr>
        <w:t xml:space="preserve">support </w:t>
      </w:r>
      <w:r w:rsidR="004708D8" w:rsidRPr="00AF23B8">
        <w:rPr>
          <w:rFonts w:ascii="Calibri" w:hAnsi="Calibri" w:cs="Calibri"/>
          <w:lang w:val="en-US"/>
        </w:rPr>
        <w:t xml:space="preserve">optimally retail payments through account-to-account payments. </w:t>
      </w:r>
      <w:r>
        <w:rPr>
          <w:rFonts w:ascii="Calibri" w:hAnsi="Calibri" w:cs="Calibri"/>
          <w:lang w:val="en-US"/>
        </w:rPr>
        <w:t xml:space="preserve">For us, it </w:t>
      </w:r>
      <w:r w:rsidR="004708D8" w:rsidRPr="00AF23B8">
        <w:rPr>
          <w:rFonts w:ascii="Calibri" w:hAnsi="Calibri" w:cs="Calibri"/>
          <w:lang w:val="en-US"/>
        </w:rPr>
        <w:t xml:space="preserve">will become more and more important. </w:t>
      </w:r>
    </w:p>
    <w:p w14:paraId="245AF298" w14:textId="77777777" w:rsidR="009968C3" w:rsidRPr="009968C3" w:rsidRDefault="009968C3" w:rsidP="004708D8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9968C3">
        <w:rPr>
          <w:rFonts w:ascii="Calibri" w:hAnsi="Calibri" w:cs="Calibri"/>
          <w:b/>
          <w:bCs/>
          <w:sz w:val="28"/>
          <w:szCs w:val="28"/>
          <w:lang w:val="en-US"/>
        </w:rPr>
        <w:t xml:space="preserve">Hervé Sitruk </w:t>
      </w:r>
    </w:p>
    <w:p w14:paraId="3068EAE9" w14:textId="7D02F275" w:rsidR="004708D8" w:rsidRPr="00556243" w:rsidRDefault="00556243" w:rsidP="004708D8">
      <w:pPr>
        <w:jc w:val="both"/>
        <w:rPr>
          <w:rFonts w:ascii="Calibri" w:hAnsi="Calibri" w:cs="Calibri"/>
          <w:i/>
          <w:iCs/>
          <w:lang w:val="en-US"/>
        </w:rPr>
      </w:pPr>
      <w:r w:rsidRPr="00556243">
        <w:rPr>
          <w:rFonts w:ascii="Calibri" w:hAnsi="Calibri" w:cs="Calibri"/>
          <w:i/>
          <w:iCs/>
          <w:lang w:val="en-US"/>
        </w:rPr>
        <w:t xml:space="preserve">You </w:t>
      </w:r>
      <w:r w:rsidR="004708D8" w:rsidRPr="00556243">
        <w:rPr>
          <w:rFonts w:ascii="Calibri" w:hAnsi="Calibri" w:cs="Calibri"/>
          <w:i/>
          <w:iCs/>
          <w:lang w:val="en-US"/>
        </w:rPr>
        <w:t>talk about sovereignty, but at the beginning, EPC worked on card payment scheme</w:t>
      </w:r>
      <w:r w:rsidRPr="00556243">
        <w:rPr>
          <w:rFonts w:ascii="Calibri" w:hAnsi="Calibri" w:cs="Calibri"/>
          <w:i/>
          <w:iCs/>
          <w:lang w:val="en-US"/>
        </w:rPr>
        <w:t>s</w:t>
      </w:r>
      <w:r w:rsidR="004708D8" w:rsidRPr="00556243">
        <w:rPr>
          <w:rFonts w:ascii="Calibri" w:hAnsi="Calibri" w:cs="Calibri"/>
          <w:i/>
          <w:iCs/>
          <w:lang w:val="en-US"/>
        </w:rPr>
        <w:t xml:space="preserve">. And for 20 years, you </w:t>
      </w:r>
      <w:r w:rsidRPr="00556243">
        <w:rPr>
          <w:rFonts w:ascii="Calibri" w:hAnsi="Calibri" w:cs="Calibri"/>
          <w:i/>
          <w:iCs/>
          <w:lang w:val="en-US"/>
        </w:rPr>
        <w:t xml:space="preserve">have been </w:t>
      </w:r>
      <w:r w:rsidR="004708D8" w:rsidRPr="00556243">
        <w:rPr>
          <w:rFonts w:ascii="Calibri" w:hAnsi="Calibri" w:cs="Calibri"/>
          <w:i/>
          <w:iCs/>
          <w:lang w:val="en-US"/>
        </w:rPr>
        <w:t>working with the European</w:t>
      </w:r>
      <w:r w:rsidRPr="00556243">
        <w:rPr>
          <w:rFonts w:ascii="Calibri" w:hAnsi="Calibri" w:cs="Calibri"/>
          <w:i/>
          <w:iCs/>
          <w:lang w:val="en-US"/>
        </w:rPr>
        <w:t xml:space="preserve"> Card</w:t>
      </w:r>
      <w:r w:rsidR="008A0458">
        <w:rPr>
          <w:rFonts w:ascii="Calibri" w:hAnsi="Calibri" w:cs="Calibri"/>
          <w:i/>
          <w:iCs/>
          <w:lang w:val="en-US"/>
        </w:rPr>
        <w:t>s</w:t>
      </w:r>
      <w:r w:rsidRPr="00556243">
        <w:rPr>
          <w:rFonts w:ascii="Calibri" w:hAnsi="Calibri" w:cs="Calibri"/>
          <w:i/>
          <w:iCs/>
          <w:lang w:val="en-US"/>
        </w:rPr>
        <w:t xml:space="preserve"> </w:t>
      </w:r>
      <w:r>
        <w:rPr>
          <w:rFonts w:ascii="Calibri" w:hAnsi="Calibri" w:cs="Calibri"/>
          <w:i/>
          <w:iCs/>
          <w:lang w:val="en-US"/>
        </w:rPr>
        <w:t>Scheme</w:t>
      </w:r>
      <w:r w:rsidR="004708D8" w:rsidRPr="00556243">
        <w:rPr>
          <w:rFonts w:ascii="Calibri" w:hAnsi="Calibri" w:cs="Calibri"/>
          <w:i/>
          <w:iCs/>
          <w:lang w:val="en-US"/>
        </w:rPr>
        <w:t xml:space="preserve"> Stakeholder Group</w:t>
      </w:r>
      <w:r w:rsidRPr="00556243">
        <w:rPr>
          <w:rFonts w:ascii="Calibri" w:hAnsi="Calibri" w:cs="Calibri"/>
          <w:i/>
          <w:iCs/>
          <w:lang w:val="en-US"/>
        </w:rPr>
        <w:t xml:space="preserve"> : the </w:t>
      </w:r>
      <w:r w:rsidR="004708D8" w:rsidRPr="00556243">
        <w:rPr>
          <w:rFonts w:ascii="Calibri" w:hAnsi="Calibri" w:cs="Calibri"/>
          <w:i/>
          <w:iCs/>
          <w:lang w:val="en-US"/>
        </w:rPr>
        <w:t xml:space="preserve"> EPC</w:t>
      </w:r>
      <w:r w:rsidR="008A0458">
        <w:rPr>
          <w:rFonts w:ascii="Calibri" w:hAnsi="Calibri" w:cs="Calibri"/>
          <w:i/>
          <w:iCs/>
          <w:lang w:val="en-US"/>
        </w:rPr>
        <w:t xml:space="preserve"> is </w:t>
      </w:r>
      <w:r w:rsidRPr="00556243">
        <w:rPr>
          <w:rFonts w:ascii="Calibri" w:hAnsi="Calibri" w:cs="Calibri"/>
          <w:i/>
          <w:iCs/>
          <w:lang w:val="en-US"/>
        </w:rPr>
        <w:t xml:space="preserve">a </w:t>
      </w:r>
      <w:r w:rsidR="004708D8" w:rsidRPr="00556243">
        <w:rPr>
          <w:rFonts w:ascii="Calibri" w:hAnsi="Calibri" w:cs="Calibri"/>
          <w:i/>
          <w:iCs/>
          <w:lang w:val="en-US"/>
        </w:rPr>
        <w:t>contributor, but not the leader of this</w:t>
      </w:r>
      <w:r w:rsidRPr="00556243">
        <w:rPr>
          <w:rFonts w:ascii="Calibri" w:hAnsi="Calibri" w:cs="Calibri"/>
          <w:i/>
          <w:iCs/>
          <w:lang w:val="en-US"/>
        </w:rPr>
        <w:t xml:space="preserve"> group. </w:t>
      </w:r>
      <w:r>
        <w:rPr>
          <w:rFonts w:ascii="Calibri" w:hAnsi="Calibri" w:cs="Calibri"/>
          <w:i/>
          <w:iCs/>
          <w:lang w:val="en-US"/>
        </w:rPr>
        <w:t>Do you not</w:t>
      </w:r>
      <w:r w:rsidRPr="00556243">
        <w:rPr>
          <w:rFonts w:ascii="Calibri" w:hAnsi="Calibri" w:cs="Calibri"/>
          <w:i/>
          <w:iCs/>
          <w:lang w:val="en-US"/>
        </w:rPr>
        <w:t xml:space="preserve"> t</w:t>
      </w:r>
      <w:r w:rsidR="004708D8" w:rsidRPr="00556243">
        <w:rPr>
          <w:rFonts w:ascii="Calibri" w:hAnsi="Calibri" w:cs="Calibri"/>
          <w:i/>
          <w:iCs/>
          <w:lang w:val="en-US"/>
        </w:rPr>
        <w:t>hink</w:t>
      </w:r>
      <w:r w:rsidRPr="00556243">
        <w:rPr>
          <w:rFonts w:ascii="Calibri" w:hAnsi="Calibri" w:cs="Calibri"/>
          <w:i/>
          <w:iCs/>
          <w:lang w:val="en-US"/>
        </w:rPr>
        <w:t xml:space="preserve"> that</w:t>
      </w:r>
      <w:r>
        <w:rPr>
          <w:rFonts w:ascii="Calibri" w:hAnsi="Calibri" w:cs="Calibri"/>
          <w:i/>
          <w:iCs/>
          <w:lang w:val="en-US"/>
        </w:rPr>
        <w:t>,</w:t>
      </w:r>
      <w:r w:rsidRPr="00556243">
        <w:rPr>
          <w:rFonts w:ascii="Calibri" w:hAnsi="Calibri" w:cs="Calibri"/>
          <w:i/>
          <w:iCs/>
          <w:lang w:val="en-US"/>
        </w:rPr>
        <w:t xml:space="preserve"> </w:t>
      </w:r>
      <w:r w:rsidR="004708D8" w:rsidRPr="00556243">
        <w:rPr>
          <w:rFonts w:ascii="Calibri" w:hAnsi="Calibri" w:cs="Calibri"/>
          <w:i/>
          <w:iCs/>
          <w:lang w:val="en-US"/>
        </w:rPr>
        <w:t xml:space="preserve">with </w:t>
      </w:r>
      <w:r w:rsidRPr="00556243">
        <w:rPr>
          <w:rFonts w:ascii="Calibri" w:hAnsi="Calibri" w:cs="Calibri"/>
          <w:i/>
          <w:iCs/>
          <w:lang w:val="en-US"/>
        </w:rPr>
        <w:t xml:space="preserve">this </w:t>
      </w:r>
      <w:r w:rsidR="004708D8" w:rsidRPr="00556243">
        <w:rPr>
          <w:rFonts w:ascii="Calibri" w:hAnsi="Calibri" w:cs="Calibri"/>
          <w:i/>
          <w:iCs/>
          <w:lang w:val="en-US"/>
        </w:rPr>
        <w:t>sovereignty</w:t>
      </w:r>
      <w:r w:rsidRPr="00556243">
        <w:rPr>
          <w:rFonts w:ascii="Calibri" w:hAnsi="Calibri" w:cs="Calibri"/>
          <w:i/>
          <w:iCs/>
          <w:lang w:val="en-US"/>
        </w:rPr>
        <w:t xml:space="preserve"> issue</w:t>
      </w:r>
      <w:r w:rsidR="004708D8" w:rsidRPr="00556243">
        <w:rPr>
          <w:rFonts w:ascii="Calibri" w:hAnsi="Calibri" w:cs="Calibri"/>
          <w:i/>
          <w:iCs/>
          <w:lang w:val="en-US"/>
        </w:rPr>
        <w:t>, it</w:t>
      </w:r>
      <w:r>
        <w:rPr>
          <w:rFonts w:ascii="Calibri" w:hAnsi="Calibri" w:cs="Calibri"/>
          <w:i/>
          <w:iCs/>
          <w:lang w:val="en-US"/>
        </w:rPr>
        <w:t xml:space="preserve"> is</w:t>
      </w:r>
      <w:r w:rsidR="004708D8" w:rsidRPr="00556243">
        <w:rPr>
          <w:rFonts w:ascii="Calibri" w:hAnsi="Calibri" w:cs="Calibri"/>
          <w:i/>
          <w:iCs/>
          <w:lang w:val="en-US"/>
        </w:rPr>
        <w:t xml:space="preserve"> time for </w:t>
      </w:r>
      <w:r>
        <w:rPr>
          <w:rFonts w:ascii="Calibri" w:hAnsi="Calibri" w:cs="Calibri"/>
          <w:i/>
          <w:iCs/>
          <w:lang w:val="en-US"/>
        </w:rPr>
        <w:t xml:space="preserve">the </w:t>
      </w:r>
      <w:r w:rsidR="004708D8" w:rsidRPr="00556243">
        <w:rPr>
          <w:rFonts w:ascii="Calibri" w:hAnsi="Calibri" w:cs="Calibri"/>
          <w:i/>
          <w:iCs/>
          <w:lang w:val="en-US"/>
        </w:rPr>
        <w:t xml:space="preserve">EPC to establish a European card payment scheme? </w:t>
      </w:r>
    </w:p>
    <w:p w14:paraId="4E75FE9F" w14:textId="77777777" w:rsidR="00556243" w:rsidRPr="00AF23B8" w:rsidRDefault="00556243" w:rsidP="00556243">
      <w:pPr>
        <w:jc w:val="both"/>
        <w:rPr>
          <w:rFonts w:ascii="Calibri" w:hAnsi="Calibri" w:cs="Calibri"/>
          <w:sz w:val="28"/>
          <w:szCs w:val="28"/>
          <w:lang w:val="en-US"/>
        </w:rPr>
      </w:pPr>
      <w:r w:rsidRPr="00AF23B8">
        <w:rPr>
          <w:rFonts w:ascii="Calibri" w:hAnsi="Calibri" w:cs="Calibri"/>
          <w:b/>
          <w:sz w:val="28"/>
          <w:szCs w:val="28"/>
          <w:lang w:val="en-US"/>
        </w:rPr>
        <w:t>Giorgio Andreoli</w:t>
      </w:r>
    </w:p>
    <w:p w14:paraId="73FCF5A3" w14:textId="052B1C00" w:rsidR="00886CBA" w:rsidRDefault="00556243" w:rsidP="004708D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  <w:r w:rsidR="004708D8" w:rsidRPr="00AF23B8">
        <w:rPr>
          <w:rFonts w:ascii="Calibri" w:hAnsi="Calibri" w:cs="Calibri"/>
          <w:lang w:val="en-US"/>
        </w:rPr>
        <w:t xml:space="preserve">0 years ago, </w:t>
      </w:r>
      <w:r>
        <w:rPr>
          <w:rFonts w:ascii="Calibri" w:hAnsi="Calibri" w:cs="Calibri"/>
          <w:lang w:val="en-US"/>
        </w:rPr>
        <w:t xml:space="preserve">the </w:t>
      </w:r>
      <w:r w:rsidR="004708D8" w:rsidRPr="00556243">
        <w:rPr>
          <w:rFonts w:ascii="Calibri" w:hAnsi="Calibri" w:cs="Calibri"/>
          <w:bCs/>
          <w:lang w:val="en-US"/>
        </w:rPr>
        <w:t xml:space="preserve">EPC </w:t>
      </w:r>
      <w:r w:rsidR="004708D8" w:rsidRPr="00AF23B8">
        <w:rPr>
          <w:rFonts w:ascii="Calibri" w:hAnsi="Calibri" w:cs="Calibri"/>
          <w:lang w:val="en-US"/>
        </w:rPr>
        <w:t xml:space="preserve">worked on what was called the </w:t>
      </w:r>
      <w:r w:rsidR="00DA69A8">
        <w:rPr>
          <w:rFonts w:ascii="Calibri" w:hAnsi="Calibri" w:cs="Calibri"/>
          <w:lang w:val="en-US"/>
        </w:rPr>
        <w:t>SEPA</w:t>
      </w:r>
      <w:r w:rsidR="00DA69A8" w:rsidRPr="00AF23B8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C</w:t>
      </w:r>
      <w:r w:rsidR="004708D8" w:rsidRPr="00AF23B8">
        <w:rPr>
          <w:rFonts w:ascii="Calibri" w:hAnsi="Calibri" w:cs="Calibri"/>
          <w:lang w:val="en-US"/>
        </w:rPr>
        <w:t>ard</w:t>
      </w:r>
      <w:r w:rsidR="008A0458">
        <w:rPr>
          <w:rFonts w:ascii="Calibri" w:hAnsi="Calibri" w:cs="Calibri"/>
          <w:lang w:val="en-US"/>
        </w:rPr>
        <w:t>s</w:t>
      </w:r>
      <w:r w:rsidR="004708D8" w:rsidRPr="00AF23B8">
        <w:rPr>
          <w:rFonts w:ascii="Calibri" w:hAnsi="Calibri" w:cs="Calibri"/>
          <w:lang w:val="en-US"/>
        </w:rPr>
        <w:t xml:space="preserve"> </w:t>
      </w:r>
      <w:r w:rsidR="008A0458">
        <w:rPr>
          <w:rFonts w:ascii="Calibri" w:hAnsi="Calibri" w:cs="Calibri"/>
          <w:lang w:val="en-US"/>
        </w:rPr>
        <w:t>F</w:t>
      </w:r>
      <w:r w:rsidR="008A0458" w:rsidRPr="00AF23B8">
        <w:rPr>
          <w:rFonts w:ascii="Calibri" w:hAnsi="Calibri" w:cs="Calibri"/>
          <w:lang w:val="en-US"/>
        </w:rPr>
        <w:t>ramework</w:t>
      </w:r>
      <w:r w:rsidR="004708D8" w:rsidRPr="00AF23B8">
        <w:rPr>
          <w:rFonts w:ascii="Calibri" w:hAnsi="Calibri" w:cs="Calibri"/>
          <w:lang w:val="en-US"/>
        </w:rPr>
        <w:t>. Unfortunately, this attempt failed, and a separate body</w:t>
      </w:r>
      <w:r w:rsidR="008A0458">
        <w:rPr>
          <w:rFonts w:ascii="Calibri" w:hAnsi="Calibri" w:cs="Calibri"/>
          <w:lang w:val="en-US"/>
        </w:rPr>
        <w:t xml:space="preserve"> was created</w:t>
      </w:r>
      <w:r w:rsidR="004708D8" w:rsidRPr="00AF23B8">
        <w:rPr>
          <w:rFonts w:ascii="Calibri" w:hAnsi="Calibri" w:cs="Calibri"/>
          <w:lang w:val="en-US"/>
        </w:rPr>
        <w:t>, the ECSG</w:t>
      </w:r>
      <w:r>
        <w:rPr>
          <w:rFonts w:ascii="Calibri" w:hAnsi="Calibri" w:cs="Calibri"/>
          <w:lang w:val="en-US"/>
        </w:rPr>
        <w:t xml:space="preserve"> (</w:t>
      </w:r>
      <w:r w:rsidR="004708D8" w:rsidRPr="00AF23B8">
        <w:rPr>
          <w:rFonts w:ascii="Calibri" w:hAnsi="Calibri" w:cs="Calibri"/>
          <w:lang w:val="en-US"/>
        </w:rPr>
        <w:t>European Card</w:t>
      </w:r>
      <w:r w:rsidR="008A0458">
        <w:rPr>
          <w:rFonts w:ascii="Calibri" w:hAnsi="Calibri" w:cs="Calibri"/>
          <w:lang w:val="en-US"/>
        </w:rPr>
        <w:t>s</w:t>
      </w:r>
      <w:r w:rsidR="004708D8" w:rsidRPr="00AF23B8">
        <w:rPr>
          <w:rFonts w:ascii="Calibri" w:hAnsi="Calibri" w:cs="Calibri"/>
          <w:lang w:val="en-US"/>
        </w:rPr>
        <w:t xml:space="preserve"> Scheme Stakeholder Group</w:t>
      </w:r>
      <w:r>
        <w:rPr>
          <w:rFonts w:ascii="Calibri" w:hAnsi="Calibri" w:cs="Calibri"/>
          <w:lang w:val="en-US"/>
        </w:rPr>
        <w:t>)</w:t>
      </w:r>
      <w:r w:rsidR="004708D8" w:rsidRPr="00AF23B8">
        <w:rPr>
          <w:rFonts w:ascii="Calibri" w:hAnsi="Calibri" w:cs="Calibri"/>
          <w:lang w:val="en-US"/>
        </w:rPr>
        <w:t>, wh</w:t>
      </w:r>
      <w:r>
        <w:rPr>
          <w:rFonts w:ascii="Calibri" w:hAnsi="Calibri" w:cs="Calibri"/>
          <w:lang w:val="en-US"/>
        </w:rPr>
        <w:t xml:space="preserve">ose name was recently </w:t>
      </w:r>
      <w:r w:rsidR="004708D8" w:rsidRPr="00AF23B8">
        <w:rPr>
          <w:rFonts w:ascii="Calibri" w:hAnsi="Calibri" w:cs="Calibri"/>
          <w:lang w:val="en-US"/>
        </w:rPr>
        <w:t xml:space="preserve">changed </w:t>
      </w:r>
      <w:r>
        <w:rPr>
          <w:rFonts w:ascii="Calibri" w:hAnsi="Calibri" w:cs="Calibri"/>
          <w:lang w:val="en-US"/>
        </w:rPr>
        <w:t>into</w:t>
      </w:r>
      <w:r w:rsidR="004708D8" w:rsidRPr="00AF23B8">
        <w:rPr>
          <w:rFonts w:ascii="Calibri" w:hAnsi="Calibri" w:cs="Calibri"/>
          <w:lang w:val="en-US"/>
        </w:rPr>
        <w:t xml:space="preserve"> the EPSG</w:t>
      </w:r>
      <w:r>
        <w:rPr>
          <w:rFonts w:ascii="Calibri" w:hAnsi="Calibri" w:cs="Calibri"/>
          <w:lang w:val="en-US"/>
        </w:rPr>
        <w:t xml:space="preserve"> (</w:t>
      </w:r>
      <w:r w:rsidR="004708D8" w:rsidRPr="00AF23B8">
        <w:rPr>
          <w:rFonts w:ascii="Calibri" w:hAnsi="Calibri" w:cs="Calibri"/>
          <w:lang w:val="en-US"/>
        </w:rPr>
        <w:t>European Payments Stakeholder Group</w:t>
      </w:r>
      <w:r w:rsidR="008A0458">
        <w:rPr>
          <w:rStyle w:val="Appelnotedebasdep"/>
          <w:rFonts w:ascii="Calibri" w:hAnsi="Calibri" w:cs="Calibri"/>
          <w:lang w:val="en-US"/>
        </w:rPr>
        <w:footnoteReference w:id="2"/>
      </w:r>
      <w:r w:rsidR="00886CBA">
        <w:rPr>
          <w:rFonts w:ascii="Calibri" w:hAnsi="Calibri" w:cs="Calibri"/>
          <w:lang w:val="en-US"/>
        </w:rPr>
        <w:t>)</w:t>
      </w:r>
      <w:r w:rsidR="004708D8" w:rsidRPr="00AF23B8">
        <w:rPr>
          <w:rFonts w:ascii="Calibri" w:hAnsi="Calibri" w:cs="Calibri"/>
          <w:lang w:val="en-US"/>
        </w:rPr>
        <w:t>.</w:t>
      </w:r>
    </w:p>
    <w:p w14:paraId="4408AB23" w14:textId="33ADB67B" w:rsidR="004708D8" w:rsidRPr="007F25FC" w:rsidRDefault="004708D8" w:rsidP="004708D8">
      <w:pPr>
        <w:jc w:val="both"/>
        <w:rPr>
          <w:rFonts w:ascii="Calibri" w:hAnsi="Calibri" w:cs="Calibri"/>
          <w:lang w:val="en-US"/>
        </w:rPr>
      </w:pPr>
      <w:r w:rsidRPr="00AF23B8">
        <w:rPr>
          <w:rFonts w:ascii="Calibri" w:hAnsi="Calibri" w:cs="Calibri"/>
          <w:lang w:val="en-US"/>
        </w:rPr>
        <w:t xml:space="preserve">But since more than 15 years, effectively, </w:t>
      </w:r>
      <w:r w:rsidR="00886CBA">
        <w:rPr>
          <w:rFonts w:ascii="Calibri" w:hAnsi="Calibri" w:cs="Calibri"/>
          <w:lang w:val="en-US"/>
        </w:rPr>
        <w:t xml:space="preserve">the EPC </w:t>
      </w:r>
      <w:r w:rsidRPr="00AF23B8">
        <w:rPr>
          <w:rFonts w:ascii="Calibri" w:hAnsi="Calibri" w:cs="Calibri"/>
          <w:lang w:val="en-US"/>
        </w:rPr>
        <w:t>did</w:t>
      </w:r>
      <w:r w:rsidR="00886CBA">
        <w:rPr>
          <w:rFonts w:ascii="Calibri" w:hAnsi="Calibri" w:cs="Calibri"/>
          <w:lang w:val="en-US"/>
        </w:rPr>
        <w:t xml:space="preserve"> not</w:t>
      </w:r>
      <w:r w:rsidRPr="00AF23B8">
        <w:rPr>
          <w:rFonts w:ascii="Calibri" w:hAnsi="Calibri" w:cs="Calibri"/>
          <w:lang w:val="en-US"/>
        </w:rPr>
        <w:t xml:space="preserve"> work anymore with cards</w:t>
      </w:r>
      <w:r w:rsidR="007F25FC">
        <w:rPr>
          <w:rFonts w:ascii="Calibri" w:hAnsi="Calibri" w:cs="Calibri"/>
          <w:lang w:val="en-US"/>
        </w:rPr>
        <w:t>, and had very little to do with cards.</w:t>
      </w:r>
      <w:r w:rsidRPr="00AF23B8">
        <w:rPr>
          <w:rFonts w:ascii="Calibri" w:hAnsi="Calibri" w:cs="Calibri"/>
          <w:lang w:val="en-US"/>
        </w:rPr>
        <w:t xml:space="preserve"> We work on account</w:t>
      </w:r>
      <w:r w:rsidR="007F25FC">
        <w:rPr>
          <w:rFonts w:ascii="Calibri" w:hAnsi="Calibri" w:cs="Calibri"/>
          <w:lang w:val="en-US"/>
        </w:rPr>
        <w:t>-</w:t>
      </w:r>
      <w:r w:rsidRPr="00AF23B8">
        <w:rPr>
          <w:rFonts w:ascii="Calibri" w:hAnsi="Calibri" w:cs="Calibri"/>
          <w:lang w:val="en-US"/>
        </w:rPr>
        <w:t>to</w:t>
      </w:r>
      <w:r w:rsidR="007F25FC">
        <w:rPr>
          <w:rFonts w:ascii="Calibri" w:hAnsi="Calibri" w:cs="Calibri"/>
          <w:lang w:val="en-US"/>
        </w:rPr>
        <w:t>-</w:t>
      </w:r>
      <w:r w:rsidRPr="00AF23B8">
        <w:rPr>
          <w:rFonts w:ascii="Calibri" w:hAnsi="Calibri" w:cs="Calibri"/>
          <w:lang w:val="en-US"/>
        </w:rPr>
        <w:t>account</w:t>
      </w:r>
      <w:r w:rsidR="007F25FC">
        <w:rPr>
          <w:rFonts w:ascii="Calibri" w:hAnsi="Calibri" w:cs="Calibri"/>
          <w:lang w:val="en-US"/>
        </w:rPr>
        <w:t xml:space="preserve"> payments, and it </w:t>
      </w:r>
      <w:r w:rsidRPr="00AF23B8">
        <w:rPr>
          <w:rFonts w:ascii="Calibri" w:hAnsi="Calibri" w:cs="Calibri"/>
          <w:lang w:val="en-US"/>
        </w:rPr>
        <w:t>is quite challenging</w:t>
      </w:r>
      <w:r w:rsidR="007F25FC">
        <w:rPr>
          <w:rFonts w:ascii="Calibri" w:hAnsi="Calibri" w:cs="Calibri"/>
          <w:lang w:val="en-US"/>
        </w:rPr>
        <w:t xml:space="preserve"> and </w:t>
      </w:r>
      <w:r w:rsidRPr="00AF23B8">
        <w:rPr>
          <w:rFonts w:ascii="Calibri" w:hAnsi="Calibri" w:cs="Calibri"/>
          <w:lang w:val="en-US"/>
        </w:rPr>
        <w:t>promising</w:t>
      </w:r>
      <w:r w:rsidR="007F25FC">
        <w:rPr>
          <w:rFonts w:ascii="Calibri" w:hAnsi="Calibri" w:cs="Calibri"/>
          <w:lang w:val="en-US"/>
        </w:rPr>
        <w:t xml:space="preserve"> : </w:t>
      </w:r>
      <w:r w:rsidR="007F25FC" w:rsidRPr="007F25FC">
        <w:rPr>
          <w:rFonts w:ascii="Calibri" w:hAnsi="Calibri" w:cs="Calibri"/>
          <w:lang w:val="en-US"/>
        </w:rPr>
        <w:t xml:space="preserve">the </w:t>
      </w:r>
      <w:r w:rsidRPr="007F25FC">
        <w:rPr>
          <w:rFonts w:ascii="Calibri" w:hAnsi="Calibri" w:cs="Calibri"/>
          <w:lang w:val="en-US"/>
        </w:rPr>
        <w:t>instant payment is</w:t>
      </w:r>
      <w:r w:rsidR="007F25FC">
        <w:rPr>
          <w:rFonts w:ascii="Calibri" w:hAnsi="Calibri" w:cs="Calibri"/>
          <w:lang w:val="en-US"/>
        </w:rPr>
        <w:t xml:space="preserve">, </w:t>
      </w:r>
      <w:r w:rsidRPr="007F25FC">
        <w:rPr>
          <w:rFonts w:ascii="Calibri" w:hAnsi="Calibri" w:cs="Calibri"/>
          <w:lang w:val="en-US"/>
        </w:rPr>
        <w:t xml:space="preserve">in my opinion, a </w:t>
      </w:r>
      <w:r w:rsidR="007F25FC">
        <w:rPr>
          <w:rFonts w:ascii="Calibri" w:hAnsi="Calibri" w:cs="Calibri"/>
          <w:lang w:val="en-US"/>
        </w:rPr>
        <w:t>superior r</w:t>
      </w:r>
      <w:r w:rsidRPr="007F25FC">
        <w:rPr>
          <w:rFonts w:ascii="Calibri" w:hAnsi="Calibri" w:cs="Calibri"/>
          <w:lang w:val="en-US"/>
        </w:rPr>
        <w:t>ail</w:t>
      </w:r>
      <w:r w:rsidR="007F25FC">
        <w:rPr>
          <w:rFonts w:ascii="Calibri" w:hAnsi="Calibri" w:cs="Calibri"/>
          <w:lang w:val="en-US"/>
        </w:rPr>
        <w:t xml:space="preserve"> </w:t>
      </w:r>
      <w:r w:rsidRPr="007F25FC">
        <w:rPr>
          <w:rFonts w:ascii="Calibri" w:hAnsi="Calibri" w:cs="Calibri"/>
          <w:lang w:val="en-US"/>
        </w:rPr>
        <w:t xml:space="preserve">to do payments, even in the retail space. So, why </w:t>
      </w:r>
      <w:r w:rsidR="007F25FC">
        <w:rPr>
          <w:rFonts w:ascii="Calibri" w:hAnsi="Calibri" w:cs="Calibri"/>
          <w:lang w:val="en-US"/>
        </w:rPr>
        <w:t xml:space="preserve">should we </w:t>
      </w:r>
      <w:r w:rsidR="007F25FC" w:rsidRPr="007F25FC">
        <w:rPr>
          <w:rFonts w:ascii="Calibri" w:hAnsi="Calibri" w:cs="Calibri"/>
          <w:lang w:val="en-US"/>
        </w:rPr>
        <w:t>go</w:t>
      </w:r>
      <w:r w:rsidRPr="007F25FC">
        <w:rPr>
          <w:rFonts w:ascii="Calibri" w:hAnsi="Calibri" w:cs="Calibri"/>
          <w:lang w:val="en-US"/>
        </w:rPr>
        <w:t xml:space="preserve"> back to cards? </w:t>
      </w:r>
      <w:r w:rsidR="007F25FC">
        <w:rPr>
          <w:rFonts w:ascii="Calibri" w:hAnsi="Calibri" w:cs="Calibri"/>
          <w:lang w:val="en-US"/>
        </w:rPr>
        <w:t xml:space="preserve">Of course, </w:t>
      </w:r>
      <w:r w:rsidRPr="007F25FC">
        <w:rPr>
          <w:rFonts w:ascii="Calibri" w:hAnsi="Calibri" w:cs="Calibri"/>
          <w:lang w:val="en-US"/>
        </w:rPr>
        <w:t xml:space="preserve">everything is possible, but I would be quite surprised by such </w:t>
      </w:r>
      <w:r w:rsidR="007F25FC">
        <w:rPr>
          <w:rFonts w:ascii="Calibri" w:hAnsi="Calibri" w:cs="Calibri"/>
          <w:lang w:val="en-US"/>
        </w:rPr>
        <w:t xml:space="preserve">a </w:t>
      </w:r>
      <w:r w:rsidRPr="007F25FC">
        <w:rPr>
          <w:rFonts w:ascii="Calibri" w:hAnsi="Calibri" w:cs="Calibri"/>
          <w:lang w:val="en-US"/>
        </w:rPr>
        <w:t>decision</w:t>
      </w:r>
      <w:r w:rsidR="007F25FC">
        <w:rPr>
          <w:rFonts w:ascii="Calibri" w:hAnsi="Calibri" w:cs="Calibri"/>
          <w:lang w:val="en-US"/>
        </w:rPr>
        <w:t>.</w:t>
      </w:r>
      <w:r w:rsidRPr="007F25FC">
        <w:rPr>
          <w:rFonts w:ascii="Calibri" w:hAnsi="Calibri" w:cs="Calibri"/>
          <w:lang w:val="en-US"/>
        </w:rPr>
        <w:t xml:space="preserve"> </w:t>
      </w:r>
    </w:p>
    <w:p w14:paraId="35AA31EA" w14:textId="77777777" w:rsidR="007F25FC" w:rsidRPr="007F25FC" w:rsidRDefault="007F25FC" w:rsidP="004708D8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7F25FC">
        <w:rPr>
          <w:rFonts w:ascii="Calibri" w:hAnsi="Calibri" w:cs="Calibri"/>
          <w:b/>
          <w:bCs/>
          <w:sz w:val="28"/>
          <w:szCs w:val="28"/>
          <w:lang w:val="en-US"/>
        </w:rPr>
        <w:t>Jacques Vanhautère</w:t>
      </w:r>
    </w:p>
    <w:p w14:paraId="0360F625" w14:textId="07148E5F" w:rsidR="004708D8" w:rsidRPr="007F25FC" w:rsidRDefault="00BA5BC9" w:rsidP="004708D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In your presentation, you underlined that </w:t>
      </w:r>
      <w:r w:rsidR="004708D8" w:rsidRPr="007F25FC">
        <w:rPr>
          <w:rFonts w:ascii="Calibri" w:hAnsi="Calibri" w:cs="Calibri"/>
          <w:lang w:val="en-US"/>
        </w:rPr>
        <w:t xml:space="preserve"> the EPC</w:t>
      </w:r>
      <w:r>
        <w:rPr>
          <w:rFonts w:ascii="Calibri" w:hAnsi="Calibri" w:cs="Calibri"/>
          <w:lang w:val="en-US"/>
        </w:rPr>
        <w:t xml:space="preserve"> is a n</w:t>
      </w:r>
      <w:r w:rsidRPr="00E728F1">
        <w:rPr>
          <w:rFonts w:ascii="Calibri" w:hAnsi="Calibri" w:cs="Calibri"/>
          <w:lang w:val="en-US"/>
        </w:rPr>
        <w:t>ot-for-profit association</w:t>
      </w:r>
      <w:r>
        <w:rPr>
          <w:rFonts w:ascii="Calibri" w:hAnsi="Calibri" w:cs="Calibri"/>
          <w:lang w:val="en-US"/>
        </w:rPr>
        <w:t>, a sta</w:t>
      </w:r>
      <w:r w:rsidRPr="00E728F1">
        <w:rPr>
          <w:rFonts w:ascii="Calibri" w:hAnsi="Calibri" w:cs="Calibri"/>
          <w:lang w:val="en-US"/>
        </w:rPr>
        <w:t>ndardization entity and a scheme manager.</w:t>
      </w:r>
      <w:r w:rsidR="004708D8" w:rsidRPr="007F25FC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But </w:t>
      </w:r>
      <w:r w:rsidR="004708D8" w:rsidRPr="007F25FC">
        <w:rPr>
          <w:rFonts w:ascii="Calibri" w:hAnsi="Calibri" w:cs="Calibri"/>
          <w:lang w:val="en-US"/>
        </w:rPr>
        <w:t xml:space="preserve">there is a small sliding </w:t>
      </w:r>
      <w:r>
        <w:rPr>
          <w:rFonts w:ascii="Calibri" w:hAnsi="Calibri" w:cs="Calibri"/>
          <w:lang w:val="en-US"/>
        </w:rPr>
        <w:t xml:space="preserve">towards </w:t>
      </w:r>
      <w:r w:rsidR="004708D8" w:rsidRPr="007F25FC">
        <w:rPr>
          <w:rFonts w:ascii="Calibri" w:hAnsi="Calibri" w:cs="Calibri"/>
          <w:lang w:val="en-US"/>
        </w:rPr>
        <w:t>a more operational role of the EPC</w:t>
      </w:r>
      <w:r>
        <w:rPr>
          <w:rFonts w:ascii="Calibri" w:hAnsi="Calibri" w:cs="Calibri"/>
          <w:lang w:val="en-US"/>
        </w:rPr>
        <w:t xml:space="preserve">, for example with the EDS directory. </w:t>
      </w:r>
      <w:r w:rsidR="00210205">
        <w:rPr>
          <w:rFonts w:ascii="Calibri" w:hAnsi="Calibri" w:cs="Calibri"/>
          <w:lang w:val="en-US"/>
        </w:rPr>
        <w:t xml:space="preserve">And if </w:t>
      </w:r>
      <w:r w:rsidR="004708D8" w:rsidRPr="007F25FC">
        <w:rPr>
          <w:rFonts w:ascii="Calibri" w:hAnsi="Calibri" w:cs="Calibri"/>
          <w:lang w:val="en-US"/>
        </w:rPr>
        <w:t xml:space="preserve">you go to something </w:t>
      </w:r>
      <w:r>
        <w:rPr>
          <w:rFonts w:ascii="Calibri" w:hAnsi="Calibri" w:cs="Calibri"/>
          <w:lang w:val="en-US"/>
        </w:rPr>
        <w:t xml:space="preserve">like being in </w:t>
      </w:r>
      <w:r w:rsidR="004708D8" w:rsidRPr="007F25FC">
        <w:rPr>
          <w:rFonts w:ascii="Calibri" w:hAnsi="Calibri" w:cs="Calibri"/>
          <w:lang w:val="en-US"/>
        </w:rPr>
        <w:t xml:space="preserve">charge of a platform, like you perhaps expect for </w:t>
      </w:r>
      <w:r>
        <w:rPr>
          <w:rFonts w:ascii="Calibri" w:hAnsi="Calibri" w:cs="Calibri"/>
          <w:lang w:val="en-US"/>
        </w:rPr>
        <w:t xml:space="preserve">FRIDA, </w:t>
      </w:r>
      <w:r w:rsidR="00210205">
        <w:rPr>
          <w:rFonts w:ascii="Calibri" w:hAnsi="Calibri" w:cs="Calibri"/>
          <w:lang w:val="en-US"/>
        </w:rPr>
        <w:t xml:space="preserve">then </w:t>
      </w:r>
      <w:r w:rsidR="004708D8" w:rsidRPr="007F25FC">
        <w:rPr>
          <w:rFonts w:ascii="Calibri" w:hAnsi="Calibri" w:cs="Calibri"/>
          <w:lang w:val="en-US"/>
        </w:rPr>
        <w:t xml:space="preserve">you are going to take a role quite different </w:t>
      </w:r>
      <w:r w:rsidR="006F18A9">
        <w:rPr>
          <w:rFonts w:ascii="Calibri" w:hAnsi="Calibri" w:cs="Calibri"/>
          <w:lang w:val="en-US"/>
        </w:rPr>
        <w:t>from that of  a si</w:t>
      </w:r>
      <w:r w:rsidR="004708D8" w:rsidRPr="007F25FC">
        <w:rPr>
          <w:rFonts w:ascii="Calibri" w:hAnsi="Calibri" w:cs="Calibri"/>
          <w:lang w:val="en-US"/>
        </w:rPr>
        <w:t>mple scheme manage</w:t>
      </w:r>
      <w:r w:rsidR="006F18A9">
        <w:rPr>
          <w:rFonts w:ascii="Calibri" w:hAnsi="Calibri" w:cs="Calibri"/>
          <w:lang w:val="en-US"/>
        </w:rPr>
        <w:t xml:space="preserve">r. </w:t>
      </w:r>
      <w:r w:rsidR="00012D86">
        <w:rPr>
          <w:rFonts w:ascii="Calibri" w:hAnsi="Calibri" w:cs="Calibri"/>
          <w:lang w:val="en-US"/>
        </w:rPr>
        <w:t xml:space="preserve">So, </w:t>
      </w:r>
      <w:r w:rsidR="004708D8" w:rsidRPr="007F25FC">
        <w:rPr>
          <w:rFonts w:ascii="Calibri" w:hAnsi="Calibri" w:cs="Calibri"/>
          <w:lang w:val="en-US"/>
        </w:rPr>
        <w:t xml:space="preserve">are you sure </w:t>
      </w:r>
      <w:r w:rsidR="00012D86">
        <w:rPr>
          <w:rFonts w:ascii="Calibri" w:hAnsi="Calibri" w:cs="Calibri"/>
          <w:lang w:val="en-US"/>
        </w:rPr>
        <w:t xml:space="preserve">that </w:t>
      </w:r>
      <w:r w:rsidR="004708D8" w:rsidRPr="007F25FC">
        <w:rPr>
          <w:rFonts w:ascii="Calibri" w:hAnsi="Calibri" w:cs="Calibri"/>
          <w:lang w:val="en-US"/>
        </w:rPr>
        <w:t>you will have all the capacity to manage such important operational projects</w:t>
      </w:r>
      <w:r w:rsidR="00012D86">
        <w:rPr>
          <w:rFonts w:ascii="Calibri" w:hAnsi="Calibri" w:cs="Calibri"/>
          <w:lang w:val="en-US"/>
        </w:rPr>
        <w:t>, b</w:t>
      </w:r>
      <w:r w:rsidR="004708D8" w:rsidRPr="007F25FC">
        <w:rPr>
          <w:rFonts w:ascii="Calibri" w:hAnsi="Calibri" w:cs="Calibri"/>
          <w:lang w:val="en-US"/>
        </w:rPr>
        <w:t xml:space="preserve">ecause if you manage </w:t>
      </w:r>
      <w:r w:rsidR="00012D86">
        <w:rPr>
          <w:rFonts w:ascii="Calibri" w:hAnsi="Calibri" w:cs="Calibri"/>
          <w:lang w:val="en-US"/>
        </w:rPr>
        <w:t xml:space="preserve">the FRIDA </w:t>
      </w:r>
      <w:r w:rsidR="004708D8" w:rsidRPr="007F25FC">
        <w:rPr>
          <w:rFonts w:ascii="Calibri" w:hAnsi="Calibri" w:cs="Calibri"/>
          <w:lang w:val="en-US"/>
        </w:rPr>
        <w:t xml:space="preserve">platform, you will have </w:t>
      </w:r>
      <w:r w:rsidR="00012D86">
        <w:rPr>
          <w:rFonts w:ascii="Calibri" w:hAnsi="Calibri" w:cs="Calibri"/>
          <w:lang w:val="en-US"/>
        </w:rPr>
        <w:t xml:space="preserve">to respect </w:t>
      </w:r>
      <w:r w:rsidR="004708D8" w:rsidRPr="007F25FC">
        <w:rPr>
          <w:rFonts w:ascii="Calibri" w:hAnsi="Calibri" w:cs="Calibri"/>
          <w:lang w:val="en-US"/>
        </w:rPr>
        <w:t>all the things like DORA,</w:t>
      </w:r>
      <w:r w:rsidR="00012D86">
        <w:rPr>
          <w:rFonts w:ascii="Calibri" w:hAnsi="Calibri" w:cs="Calibri"/>
          <w:lang w:val="en-US"/>
        </w:rPr>
        <w:t xml:space="preserve">… </w:t>
      </w:r>
      <w:r w:rsidR="004708D8" w:rsidRPr="007F25FC">
        <w:rPr>
          <w:rFonts w:ascii="Calibri" w:hAnsi="Calibri" w:cs="Calibri"/>
          <w:lang w:val="en-US"/>
        </w:rPr>
        <w:t>in terms of robustness</w:t>
      </w:r>
      <w:r w:rsidR="00012D86">
        <w:rPr>
          <w:rFonts w:ascii="Calibri" w:hAnsi="Calibri" w:cs="Calibri"/>
          <w:lang w:val="en-US"/>
        </w:rPr>
        <w:t xml:space="preserve"> and </w:t>
      </w:r>
      <w:r w:rsidR="004708D8" w:rsidRPr="007F25FC">
        <w:rPr>
          <w:rFonts w:ascii="Calibri" w:hAnsi="Calibri" w:cs="Calibri"/>
          <w:lang w:val="en-US"/>
        </w:rPr>
        <w:t>of security</w:t>
      </w:r>
      <w:r w:rsidR="00012D86">
        <w:rPr>
          <w:rFonts w:ascii="Calibri" w:hAnsi="Calibri" w:cs="Calibri"/>
          <w:lang w:val="en-US"/>
        </w:rPr>
        <w:t>.</w:t>
      </w:r>
      <w:r w:rsidR="004708D8" w:rsidRPr="007F25FC">
        <w:rPr>
          <w:rFonts w:ascii="Calibri" w:hAnsi="Calibri" w:cs="Calibri"/>
          <w:lang w:val="en-US"/>
        </w:rPr>
        <w:t xml:space="preserve">. </w:t>
      </w:r>
    </w:p>
    <w:p w14:paraId="1DAC3D7D" w14:textId="1AE4921A" w:rsidR="00012D86" w:rsidRPr="00AF23B8" w:rsidRDefault="00012D86" w:rsidP="00012D86">
      <w:pPr>
        <w:jc w:val="both"/>
        <w:rPr>
          <w:rFonts w:ascii="Calibri" w:hAnsi="Calibri" w:cs="Calibri"/>
          <w:sz w:val="28"/>
          <w:szCs w:val="28"/>
          <w:lang w:val="en-US"/>
        </w:rPr>
      </w:pPr>
      <w:r w:rsidRPr="00AF23B8">
        <w:rPr>
          <w:rFonts w:ascii="Calibri" w:hAnsi="Calibri" w:cs="Calibri"/>
          <w:b/>
          <w:sz w:val="28"/>
          <w:szCs w:val="28"/>
          <w:lang w:val="en-US"/>
        </w:rPr>
        <w:t>Giorgio Andreoli</w:t>
      </w:r>
    </w:p>
    <w:p w14:paraId="39CFA203" w14:textId="6620C329" w:rsidR="004708D8" w:rsidRPr="007F25FC" w:rsidRDefault="00012D86" w:rsidP="004708D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</w:t>
      </w:r>
      <w:r w:rsidR="004708D8" w:rsidRPr="007F25FC">
        <w:rPr>
          <w:rFonts w:ascii="Calibri" w:hAnsi="Calibri" w:cs="Calibri"/>
          <w:lang w:val="en-US"/>
        </w:rPr>
        <w:t>he same doubt</w:t>
      </w:r>
      <w:r>
        <w:rPr>
          <w:rFonts w:ascii="Calibri" w:hAnsi="Calibri" w:cs="Calibri"/>
          <w:lang w:val="en-US"/>
        </w:rPr>
        <w:t>s</w:t>
      </w:r>
      <w:r w:rsidR="004708D8" w:rsidRPr="007F25FC">
        <w:rPr>
          <w:rFonts w:ascii="Calibri" w:hAnsi="Calibri" w:cs="Calibri"/>
          <w:lang w:val="en-US"/>
        </w:rPr>
        <w:t xml:space="preserve"> </w:t>
      </w:r>
      <w:r w:rsidRPr="007F25FC">
        <w:rPr>
          <w:rFonts w:ascii="Calibri" w:hAnsi="Calibri" w:cs="Calibri"/>
          <w:lang w:val="en-US"/>
        </w:rPr>
        <w:t>were</w:t>
      </w:r>
      <w:r w:rsidR="004708D8" w:rsidRPr="007F25FC">
        <w:rPr>
          <w:rFonts w:ascii="Calibri" w:hAnsi="Calibri" w:cs="Calibri"/>
          <w:lang w:val="en-US"/>
        </w:rPr>
        <w:t xml:space="preserve"> cast when we started </w:t>
      </w:r>
      <w:r w:rsidR="00200A48" w:rsidRPr="007F25FC">
        <w:rPr>
          <w:rFonts w:ascii="Calibri" w:hAnsi="Calibri" w:cs="Calibri"/>
          <w:lang w:val="en-US"/>
        </w:rPr>
        <w:t>discussing</w:t>
      </w:r>
      <w:r w:rsidR="004708D8" w:rsidRPr="007F25FC">
        <w:rPr>
          <w:rFonts w:ascii="Calibri" w:hAnsi="Calibri" w:cs="Calibri"/>
          <w:lang w:val="en-US"/>
        </w:rPr>
        <w:t xml:space="preserve"> an operational </w:t>
      </w:r>
      <w:r w:rsidR="00200A48">
        <w:rPr>
          <w:rFonts w:ascii="Calibri" w:hAnsi="Calibri" w:cs="Calibri"/>
          <w:lang w:val="en-US"/>
        </w:rPr>
        <w:t xml:space="preserve">role for </w:t>
      </w:r>
      <w:r w:rsidR="004708D8" w:rsidRPr="007F25FC">
        <w:rPr>
          <w:rFonts w:ascii="Calibri" w:hAnsi="Calibri" w:cs="Calibri"/>
          <w:lang w:val="en-US"/>
        </w:rPr>
        <w:t xml:space="preserve">a directory service </w:t>
      </w:r>
      <w:r>
        <w:rPr>
          <w:rFonts w:ascii="Calibri" w:hAnsi="Calibri" w:cs="Calibri"/>
          <w:lang w:val="en-US"/>
        </w:rPr>
        <w:t xml:space="preserve">like EDS, but the </w:t>
      </w:r>
      <w:r w:rsidR="004708D8" w:rsidRPr="007F25FC">
        <w:rPr>
          <w:rFonts w:ascii="Calibri" w:hAnsi="Calibri" w:cs="Calibri"/>
          <w:lang w:val="en-US"/>
        </w:rPr>
        <w:t xml:space="preserve">way </w:t>
      </w:r>
      <w:r>
        <w:rPr>
          <w:rFonts w:ascii="Calibri" w:hAnsi="Calibri" w:cs="Calibri"/>
          <w:lang w:val="en-US"/>
        </w:rPr>
        <w:t>EDS i</w:t>
      </w:r>
      <w:r w:rsidR="004708D8" w:rsidRPr="007F25FC">
        <w:rPr>
          <w:rFonts w:ascii="Calibri" w:hAnsi="Calibri" w:cs="Calibri"/>
          <w:lang w:val="en-US"/>
        </w:rPr>
        <w:t xml:space="preserve">s operated is quite safe as of today. Of course, we do it through an outsourcing contract </w:t>
      </w:r>
      <w:r>
        <w:rPr>
          <w:rFonts w:ascii="Calibri" w:hAnsi="Calibri" w:cs="Calibri"/>
          <w:lang w:val="en-US"/>
        </w:rPr>
        <w:t xml:space="preserve">with </w:t>
      </w:r>
      <w:r w:rsidR="004708D8" w:rsidRPr="007F25FC">
        <w:rPr>
          <w:rFonts w:ascii="Calibri" w:hAnsi="Calibri" w:cs="Calibri"/>
          <w:lang w:val="en-US"/>
        </w:rPr>
        <w:t xml:space="preserve"> an external supplier</w:t>
      </w:r>
      <w:r>
        <w:rPr>
          <w:rFonts w:ascii="Calibri" w:hAnsi="Calibri" w:cs="Calibri"/>
          <w:lang w:val="en-US"/>
        </w:rPr>
        <w:t>.</w:t>
      </w:r>
      <w:r w:rsidR="00200A48">
        <w:rPr>
          <w:rFonts w:ascii="Calibri" w:hAnsi="Calibri" w:cs="Calibri"/>
          <w:lang w:val="en-US"/>
        </w:rPr>
        <w:t xml:space="preserve"> And </w:t>
      </w:r>
      <w:r w:rsidR="004708D8" w:rsidRPr="007F25FC">
        <w:rPr>
          <w:rFonts w:ascii="Calibri" w:hAnsi="Calibri" w:cs="Calibri"/>
          <w:lang w:val="en-US"/>
        </w:rPr>
        <w:t>today I do</w:t>
      </w:r>
      <w:r w:rsidR="00200A48">
        <w:rPr>
          <w:rFonts w:ascii="Calibri" w:hAnsi="Calibri" w:cs="Calibri"/>
          <w:lang w:val="en-US"/>
        </w:rPr>
        <w:t xml:space="preserve"> not</w:t>
      </w:r>
      <w:r w:rsidR="004708D8" w:rsidRPr="007F25FC">
        <w:rPr>
          <w:rFonts w:ascii="Calibri" w:hAnsi="Calibri" w:cs="Calibri"/>
          <w:lang w:val="en-US"/>
        </w:rPr>
        <w:t xml:space="preserve"> consider it as a critical point. </w:t>
      </w:r>
    </w:p>
    <w:p w14:paraId="6D872C3F" w14:textId="30775B21" w:rsidR="004708D8" w:rsidRPr="007F25FC" w:rsidRDefault="004708D8" w:rsidP="004708D8">
      <w:pPr>
        <w:jc w:val="both"/>
        <w:rPr>
          <w:rFonts w:ascii="Calibri" w:hAnsi="Calibri" w:cs="Calibri"/>
          <w:lang w:val="en-US"/>
        </w:rPr>
      </w:pPr>
      <w:r w:rsidRPr="007F25FC">
        <w:rPr>
          <w:rFonts w:ascii="Calibri" w:hAnsi="Calibri" w:cs="Calibri"/>
          <w:lang w:val="en-US"/>
        </w:rPr>
        <w:t xml:space="preserve">With </w:t>
      </w:r>
      <w:r w:rsidR="00200A48">
        <w:rPr>
          <w:rFonts w:ascii="Calibri" w:hAnsi="Calibri" w:cs="Calibri"/>
          <w:lang w:val="en-US"/>
        </w:rPr>
        <w:t xml:space="preserve">FRIDA, </w:t>
      </w:r>
      <w:r w:rsidRPr="007F25FC">
        <w:rPr>
          <w:rFonts w:ascii="Calibri" w:hAnsi="Calibri" w:cs="Calibri"/>
          <w:lang w:val="en-US"/>
        </w:rPr>
        <w:t xml:space="preserve">every decision is to be taken. The decisions will be up to our </w:t>
      </w:r>
      <w:r w:rsidR="00200A48">
        <w:rPr>
          <w:rFonts w:ascii="Calibri" w:hAnsi="Calibri" w:cs="Calibri"/>
          <w:lang w:val="en-US"/>
        </w:rPr>
        <w:t>Board.  T</w:t>
      </w:r>
      <w:r w:rsidRPr="007F25FC">
        <w:rPr>
          <w:rFonts w:ascii="Calibri" w:hAnsi="Calibri" w:cs="Calibri"/>
          <w:lang w:val="en-US"/>
        </w:rPr>
        <w:t>he point you raised</w:t>
      </w:r>
      <w:r w:rsidR="00200A48">
        <w:rPr>
          <w:rFonts w:ascii="Calibri" w:hAnsi="Calibri" w:cs="Calibri"/>
          <w:lang w:val="en-US"/>
        </w:rPr>
        <w:t xml:space="preserve"> is </w:t>
      </w:r>
      <w:r w:rsidRPr="007F25FC">
        <w:rPr>
          <w:rFonts w:ascii="Calibri" w:hAnsi="Calibri" w:cs="Calibri"/>
          <w:lang w:val="en-US"/>
        </w:rPr>
        <w:t>an important point, no doubt</w:t>
      </w:r>
      <w:r w:rsidR="00200A48">
        <w:rPr>
          <w:rFonts w:ascii="Calibri" w:hAnsi="Calibri" w:cs="Calibri"/>
          <w:lang w:val="en-US"/>
        </w:rPr>
        <w:t xml:space="preserve">, but </w:t>
      </w:r>
      <w:r w:rsidRPr="007F25FC">
        <w:rPr>
          <w:rFonts w:ascii="Calibri" w:hAnsi="Calibri" w:cs="Calibri"/>
          <w:lang w:val="en-US"/>
        </w:rPr>
        <w:t xml:space="preserve">there will be the possibility to make it in a way that does not increase our risk profile beyond what we are ready to accept. </w:t>
      </w:r>
    </w:p>
    <w:p w14:paraId="4B5DDB09" w14:textId="77777777" w:rsidR="00200A48" w:rsidRPr="00200A48" w:rsidRDefault="00200A48" w:rsidP="004708D8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200A48">
        <w:rPr>
          <w:rFonts w:ascii="Calibri" w:hAnsi="Calibri" w:cs="Calibri"/>
          <w:b/>
          <w:bCs/>
          <w:sz w:val="28"/>
          <w:szCs w:val="28"/>
          <w:lang w:val="en-US"/>
        </w:rPr>
        <w:t>Stéphane Mouy</w:t>
      </w:r>
    </w:p>
    <w:p w14:paraId="6DC50FCA" w14:textId="07FC837A" w:rsidR="004708D8" w:rsidRPr="00200A48" w:rsidRDefault="00200A48" w:rsidP="004708D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I have a </w:t>
      </w:r>
      <w:r w:rsidR="004708D8" w:rsidRPr="00200A48">
        <w:rPr>
          <w:rFonts w:ascii="Calibri" w:hAnsi="Calibri" w:cs="Calibri"/>
          <w:lang w:val="en-US"/>
        </w:rPr>
        <w:t>question</w:t>
      </w:r>
      <w:r>
        <w:rPr>
          <w:rFonts w:ascii="Calibri" w:hAnsi="Calibri" w:cs="Calibri"/>
          <w:lang w:val="en-US"/>
        </w:rPr>
        <w:t xml:space="preserve"> </w:t>
      </w:r>
      <w:r w:rsidR="00416212">
        <w:rPr>
          <w:rFonts w:ascii="Calibri" w:hAnsi="Calibri" w:cs="Calibri"/>
          <w:lang w:val="en-US"/>
        </w:rPr>
        <w:t>about</w:t>
      </w:r>
      <w:r w:rsidR="004708D8" w:rsidRPr="00200A48">
        <w:rPr>
          <w:rFonts w:ascii="Calibri" w:hAnsi="Calibri" w:cs="Calibri"/>
          <w:lang w:val="en-US"/>
        </w:rPr>
        <w:t xml:space="preserve"> the joint request from </w:t>
      </w:r>
      <w:r w:rsidRPr="00200A48">
        <w:rPr>
          <w:rFonts w:ascii="Calibri" w:hAnsi="Calibri" w:cs="Calibri"/>
          <w:lang w:val="en-US"/>
        </w:rPr>
        <w:t>DG</w:t>
      </w:r>
      <w:r w:rsidR="004708D8" w:rsidRPr="00200A48">
        <w:rPr>
          <w:rFonts w:ascii="Calibri" w:hAnsi="Calibri" w:cs="Calibri"/>
          <w:lang w:val="en-US"/>
        </w:rPr>
        <w:t xml:space="preserve"> FISMA and DG Connect regarding the European Digital Identity Wallet. What timeline </w:t>
      </w:r>
      <w:r w:rsidR="00416212">
        <w:rPr>
          <w:rFonts w:ascii="Calibri" w:hAnsi="Calibri" w:cs="Calibri"/>
          <w:lang w:val="en-US"/>
        </w:rPr>
        <w:t xml:space="preserve">do you see </w:t>
      </w:r>
      <w:r w:rsidR="004708D8" w:rsidRPr="00200A48">
        <w:rPr>
          <w:rFonts w:ascii="Calibri" w:hAnsi="Calibri" w:cs="Calibri"/>
          <w:lang w:val="en-US"/>
        </w:rPr>
        <w:t xml:space="preserve">for the decision? </w:t>
      </w:r>
    </w:p>
    <w:p w14:paraId="48BB85EE" w14:textId="77777777" w:rsidR="00200A48" w:rsidRPr="00AF23B8" w:rsidRDefault="00200A48" w:rsidP="00200A48">
      <w:pPr>
        <w:jc w:val="both"/>
        <w:rPr>
          <w:rFonts w:ascii="Calibri" w:hAnsi="Calibri" w:cs="Calibri"/>
          <w:sz w:val="28"/>
          <w:szCs w:val="28"/>
          <w:lang w:val="en-US"/>
        </w:rPr>
      </w:pPr>
      <w:r w:rsidRPr="00AF23B8">
        <w:rPr>
          <w:rFonts w:ascii="Calibri" w:hAnsi="Calibri" w:cs="Calibri"/>
          <w:b/>
          <w:sz w:val="28"/>
          <w:szCs w:val="28"/>
          <w:lang w:val="en-US"/>
        </w:rPr>
        <w:t>Giorgio Andreoli</w:t>
      </w:r>
    </w:p>
    <w:p w14:paraId="6CD89E28" w14:textId="3905FFB1" w:rsidR="009215C4" w:rsidRDefault="00416212" w:rsidP="004708D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joint request of </w:t>
      </w:r>
      <w:r w:rsidR="00ED33D2" w:rsidRPr="00200A48">
        <w:rPr>
          <w:rFonts w:ascii="Calibri" w:hAnsi="Calibri" w:cs="Calibri"/>
          <w:lang w:val="en-US"/>
        </w:rPr>
        <w:t xml:space="preserve">DG FISMA and DG Connect </w:t>
      </w:r>
      <w:r>
        <w:rPr>
          <w:rFonts w:ascii="Calibri" w:hAnsi="Calibri" w:cs="Calibri"/>
          <w:lang w:val="en-US"/>
        </w:rPr>
        <w:t xml:space="preserve">is for </w:t>
      </w:r>
      <w:r w:rsidR="004708D8" w:rsidRPr="00200A48">
        <w:rPr>
          <w:rFonts w:ascii="Calibri" w:hAnsi="Calibri" w:cs="Calibri"/>
          <w:lang w:val="en-US"/>
        </w:rPr>
        <w:t>us to take a standardization r</w:t>
      </w:r>
      <w:r w:rsidR="00ED33D2">
        <w:rPr>
          <w:rFonts w:ascii="Calibri" w:hAnsi="Calibri" w:cs="Calibri"/>
          <w:lang w:val="en-US"/>
        </w:rPr>
        <w:t>o</w:t>
      </w:r>
      <w:r w:rsidR="004708D8" w:rsidRPr="00200A48">
        <w:rPr>
          <w:rFonts w:ascii="Calibri" w:hAnsi="Calibri" w:cs="Calibri"/>
          <w:lang w:val="en-US"/>
        </w:rPr>
        <w:t>le</w:t>
      </w:r>
      <w:r w:rsidR="009215C4">
        <w:rPr>
          <w:rFonts w:ascii="Calibri" w:hAnsi="Calibri" w:cs="Calibri"/>
          <w:lang w:val="en-US"/>
        </w:rPr>
        <w:t xml:space="preserve"> : t</w:t>
      </w:r>
      <w:r w:rsidR="00ED33D2">
        <w:rPr>
          <w:rFonts w:ascii="Calibri" w:hAnsi="Calibri" w:cs="Calibri"/>
          <w:lang w:val="en-US"/>
        </w:rPr>
        <w:t xml:space="preserve">his role is </w:t>
      </w:r>
      <w:r w:rsidR="004708D8" w:rsidRPr="00200A48">
        <w:rPr>
          <w:rFonts w:ascii="Calibri" w:hAnsi="Calibri" w:cs="Calibri"/>
          <w:lang w:val="en-US"/>
        </w:rPr>
        <w:t>n</w:t>
      </w:r>
      <w:r w:rsidR="009215C4">
        <w:rPr>
          <w:rFonts w:ascii="Calibri" w:hAnsi="Calibri" w:cs="Calibri"/>
          <w:lang w:val="en-US"/>
        </w:rPr>
        <w:t xml:space="preserve">ot </w:t>
      </w:r>
      <w:r w:rsidR="004708D8" w:rsidRPr="00200A48">
        <w:rPr>
          <w:rFonts w:ascii="Calibri" w:hAnsi="Calibri" w:cs="Calibri"/>
          <w:lang w:val="en-US"/>
        </w:rPr>
        <w:t xml:space="preserve">about </w:t>
      </w:r>
      <w:r w:rsidR="00ED33D2" w:rsidRPr="00200A48">
        <w:rPr>
          <w:rFonts w:ascii="Calibri" w:hAnsi="Calibri" w:cs="Calibri"/>
          <w:lang w:val="en-US"/>
        </w:rPr>
        <w:t>digital</w:t>
      </w:r>
      <w:r w:rsidR="004708D8" w:rsidRPr="00200A48">
        <w:rPr>
          <w:rFonts w:ascii="Calibri" w:hAnsi="Calibri" w:cs="Calibri"/>
          <w:lang w:val="en-US"/>
        </w:rPr>
        <w:t xml:space="preserve"> identity, no</w:t>
      </w:r>
      <w:r w:rsidR="00ED33D2">
        <w:rPr>
          <w:rFonts w:ascii="Calibri" w:hAnsi="Calibri" w:cs="Calibri"/>
          <w:lang w:val="en-US"/>
        </w:rPr>
        <w:t>r</w:t>
      </w:r>
      <w:r w:rsidR="004708D8" w:rsidRPr="00200A48">
        <w:rPr>
          <w:rFonts w:ascii="Calibri" w:hAnsi="Calibri" w:cs="Calibri"/>
          <w:lang w:val="en-US"/>
        </w:rPr>
        <w:t xml:space="preserve"> about the payment use cases of the wallet, but only about how to support the </w:t>
      </w:r>
      <w:r w:rsidR="00D21F39">
        <w:rPr>
          <w:rFonts w:ascii="Calibri" w:hAnsi="Calibri" w:cs="Calibri"/>
          <w:lang w:val="en-US"/>
        </w:rPr>
        <w:t>acceptance of EUDI wallets</w:t>
      </w:r>
      <w:r w:rsidR="009D58BA">
        <w:rPr>
          <w:rFonts w:ascii="Calibri" w:hAnsi="Calibri" w:cs="Calibri"/>
          <w:lang w:val="en-US"/>
        </w:rPr>
        <w:t xml:space="preserve"> as a potential way to fulfill</w:t>
      </w:r>
      <w:r w:rsidR="004708D8" w:rsidRPr="00200A48">
        <w:rPr>
          <w:rFonts w:ascii="Calibri" w:hAnsi="Calibri" w:cs="Calibri"/>
          <w:lang w:val="en-US"/>
        </w:rPr>
        <w:t xml:space="preserve"> </w:t>
      </w:r>
      <w:r w:rsidR="00ED33D2" w:rsidRPr="00200A48">
        <w:rPr>
          <w:rFonts w:ascii="Calibri" w:hAnsi="Calibri" w:cs="Calibri"/>
          <w:lang w:val="en-US"/>
        </w:rPr>
        <w:t>Strong</w:t>
      </w:r>
      <w:r w:rsidR="004708D8" w:rsidRPr="00200A48">
        <w:rPr>
          <w:rFonts w:ascii="Calibri" w:hAnsi="Calibri" w:cs="Calibri"/>
          <w:lang w:val="en-US"/>
        </w:rPr>
        <w:t xml:space="preserve"> </w:t>
      </w:r>
      <w:r w:rsidR="00FC40EB">
        <w:rPr>
          <w:rFonts w:ascii="Calibri" w:hAnsi="Calibri" w:cs="Calibri"/>
          <w:lang w:val="en-US"/>
        </w:rPr>
        <w:t>C</w:t>
      </w:r>
      <w:r w:rsidR="004708D8" w:rsidRPr="00200A48">
        <w:rPr>
          <w:rFonts w:ascii="Calibri" w:hAnsi="Calibri" w:cs="Calibri"/>
          <w:lang w:val="en-US"/>
        </w:rPr>
        <w:t xml:space="preserve">ustomer </w:t>
      </w:r>
      <w:r w:rsidR="00FC40EB">
        <w:rPr>
          <w:rFonts w:ascii="Calibri" w:hAnsi="Calibri" w:cs="Calibri"/>
          <w:lang w:val="en-US"/>
        </w:rPr>
        <w:t>A</w:t>
      </w:r>
      <w:r w:rsidR="004708D8" w:rsidRPr="00200A48">
        <w:rPr>
          <w:rFonts w:ascii="Calibri" w:hAnsi="Calibri" w:cs="Calibri"/>
          <w:lang w:val="en-US"/>
        </w:rPr>
        <w:t>uthentication</w:t>
      </w:r>
      <w:r w:rsidR="00ED33D2">
        <w:rPr>
          <w:rFonts w:ascii="Calibri" w:hAnsi="Calibri" w:cs="Calibri"/>
          <w:lang w:val="en-US"/>
        </w:rPr>
        <w:t xml:space="preserve"> (SCA)</w:t>
      </w:r>
      <w:r w:rsidR="009D58BA">
        <w:rPr>
          <w:rFonts w:ascii="Calibri" w:hAnsi="Calibri" w:cs="Calibri"/>
          <w:lang w:val="en-US"/>
        </w:rPr>
        <w:t xml:space="preserve"> regulatory requirements</w:t>
      </w:r>
      <w:r w:rsidR="004708D8" w:rsidRPr="00200A48">
        <w:rPr>
          <w:rFonts w:ascii="Calibri" w:hAnsi="Calibri" w:cs="Calibri"/>
          <w:lang w:val="en-US"/>
        </w:rPr>
        <w:t xml:space="preserve">. </w:t>
      </w:r>
    </w:p>
    <w:p w14:paraId="4069E0E5" w14:textId="41D6E9EA" w:rsidR="004708D8" w:rsidRDefault="004708D8" w:rsidP="004708D8">
      <w:pPr>
        <w:jc w:val="both"/>
        <w:rPr>
          <w:rFonts w:ascii="Calibri" w:hAnsi="Calibri" w:cs="Calibri"/>
          <w:lang w:val="en-US"/>
        </w:rPr>
      </w:pPr>
      <w:r w:rsidRPr="00200A48">
        <w:rPr>
          <w:rFonts w:ascii="Calibri" w:hAnsi="Calibri" w:cs="Calibri"/>
          <w:lang w:val="en-US"/>
        </w:rPr>
        <w:t xml:space="preserve">We just started discussing the matter internally. </w:t>
      </w:r>
      <w:r w:rsidR="00FC40EB">
        <w:rPr>
          <w:rFonts w:ascii="Calibri" w:hAnsi="Calibri" w:cs="Calibri"/>
          <w:lang w:val="en-US"/>
        </w:rPr>
        <w:t>I</w:t>
      </w:r>
      <w:r w:rsidRPr="00200A48">
        <w:rPr>
          <w:rFonts w:ascii="Calibri" w:hAnsi="Calibri" w:cs="Calibri"/>
          <w:lang w:val="en-US"/>
        </w:rPr>
        <w:t>t</w:t>
      </w:r>
      <w:r w:rsidR="00FC40EB">
        <w:rPr>
          <w:rFonts w:ascii="Calibri" w:hAnsi="Calibri" w:cs="Calibri"/>
          <w:lang w:val="en-US"/>
        </w:rPr>
        <w:t xml:space="preserve"> is</w:t>
      </w:r>
      <w:r w:rsidRPr="00200A48">
        <w:rPr>
          <w:rFonts w:ascii="Calibri" w:hAnsi="Calibri" w:cs="Calibri"/>
          <w:lang w:val="en-US"/>
        </w:rPr>
        <w:t xml:space="preserve"> in the interest of the PSP community to have a decision as soon as possible, </w:t>
      </w:r>
      <w:r w:rsidR="009215C4">
        <w:rPr>
          <w:rFonts w:ascii="Calibri" w:hAnsi="Calibri" w:cs="Calibri"/>
          <w:lang w:val="en-US"/>
        </w:rPr>
        <w:t xml:space="preserve">since </w:t>
      </w:r>
      <w:r w:rsidR="00416212">
        <w:rPr>
          <w:rFonts w:ascii="Calibri" w:hAnsi="Calibri" w:cs="Calibri"/>
          <w:lang w:val="en-US"/>
        </w:rPr>
        <w:t>by the end of 2027,</w:t>
      </w:r>
      <w:r w:rsidRPr="00200A48">
        <w:rPr>
          <w:rFonts w:ascii="Calibri" w:hAnsi="Calibri" w:cs="Calibri"/>
          <w:lang w:val="en-US"/>
        </w:rPr>
        <w:t xml:space="preserve"> </w:t>
      </w:r>
      <w:r w:rsidRPr="00FC40EB">
        <w:rPr>
          <w:rFonts w:ascii="Calibri" w:hAnsi="Calibri" w:cs="Calibri"/>
          <w:bCs/>
          <w:lang w:val="en-US"/>
        </w:rPr>
        <w:t xml:space="preserve">PSPs will be obliged to support </w:t>
      </w:r>
      <w:r w:rsidR="00ED33D2" w:rsidRPr="00200A48">
        <w:rPr>
          <w:rFonts w:ascii="Calibri" w:hAnsi="Calibri" w:cs="Calibri"/>
          <w:lang w:val="en-US"/>
        </w:rPr>
        <w:t xml:space="preserve">European Digital Identity </w:t>
      </w:r>
      <w:r w:rsidRPr="00200A48">
        <w:rPr>
          <w:rFonts w:ascii="Calibri" w:hAnsi="Calibri" w:cs="Calibri"/>
          <w:lang w:val="en-US"/>
        </w:rPr>
        <w:t xml:space="preserve">wallets for </w:t>
      </w:r>
      <w:r w:rsidR="00ED33D2">
        <w:rPr>
          <w:rFonts w:ascii="Calibri" w:hAnsi="Calibri" w:cs="Calibri"/>
          <w:lang w:val="en-US"/>
        </w:rPr>
        <w:t>SCA.</w:t>
      </w:r>
      <w:r w:rsidRPr="00200A48">
        <w:rPr>
          <w:rFonts w:ascii="Calibri" w:hAnsi="Calibri" w:cs="Calibri"/>
          <w:lang w:val="en-US"/>
        </w:rPr>
        <w:t xml:space="preserve"> </w:t>
      </w:r>
      <w:r w:rsidR="00416212">
        <w:rPr>
          <w:rFonts w:ascii="Calibri" w:hAnsi="Calibri" w:cs="Calibri"/>
          <w:lang w:val="en-US"/>
        </w:rPr>
        <w:t xml:space="preserve">However, </w:t>
      </w:r>
      <w:r w:rsidRPr="00200A48">
        <w:rPr>
          <w:rFonts w:ascii="Calibri" w:hAnsi="Calibri" w:cs="Calibri"/>
          <w:lang w:val="en-US"/>
        </w:rPr>
        <w:t xml:space="preserve">we cannot take a rush decision. We need to seriously reflect on that. I hope the decision will be taken </w:t>
      </w:r>
      <w:r w:rsidR="00416212">
        <w:rPr>
          <w:rFonts w:ascii="Calibri" w:hAnsi="Calibri" w:cs="Calibri"/>
          <w:lang w:val="en-US"/>
        </w:rPr>
        <w:t xml:space="preserve">by </w:t>
      </w:r>
      <w:r w:rsidRPr="00416212">
        <w:rPr>
          <w:rFonts w:ascii="Calibri" w:hAnsi="Calibri" w:cs="Calibri"/>
          <w:lang w:val="en-US"/>
        </w:rPr>
        <w:t>the EPC</w:t>
      </w:r>
      <w:r w:rsidRPr="00200A48">
        <w:rPr>
          <w:rFonts w:ascii="Calibri" w:hAnsi="Calibri" w:cs="Calibri"/>
          <w:lang w:val="en-US"/>
        </w:rPr>
        <w:t xml:space="preserve"> </w:t>
      </w:r>
      <w:r w:rsidR="00416212">
        <w:rPr>
          <w:rFonts w:ascii="Calibri" w:hAnsi="Calibri" w:cs="Calibri"/>
          <w:lang w:val="en-US"/>
        </w:rPr>
        <w:t>B</w:t>
      </w:r>
      <w:r w:rsidRPr="00200A48">
        <w:rPr>
          <w:rFonts w:ascii="Calibri" w:hAnsi="Calibri" w:cs="Calibri"/>
          <w:lang w:val="en-US"/>
        </w:rPr>
        <w:t>oard</w:t>
      </w:r>
      <w:r w:rsidR="00416212">
        <w:rPr>
          <w:rFonts w:ascii="Calibri" w:hAnsi="Calibri" w:cs="Calibri"/>
          <w:lang w:val="en-US"/>
        </w:rPr>
        <w:t xml:space="preserve"> </w:t>
      </w:r>
      <w:r w:rsidRPr="00200A48">
        <w:rPr>
          <w:rFonts w:ascii="Calibri" w:hAnsi="Calibri" w:cs="Calibri"/>
          <w:lang w:val="en-US"/>
        </w:rPr>
        <w:t>no later than May</w:t>
      </w:r>
      <w:r w:rsidR="00416212">
        <w:rPr>
          <w:rFonts w:ascii="Calibri" w:hAnsi="Calibri" w:cs="Calibri"/>
          <w:lang w:val="en-US"/>
        </w:rPr>
        <w:t>.</w:t>
      </w:r>
      <w:r w:rsidRPr="00200A48">
        <w:rPr>
          <w:rFonts w:ascii="Calibri" w:hAnsi="Calibri" w:cs="Calibri"/>
          <w:lang w:val="en-US"/>
        </w:rPr>
        <w:t xml:space="preserve"> </w:t>
      </w:r>
    </w:p>
    <w:p w14:paraId="257F193F" w14:textId="6273FF2B" w:rsidR="00416212" w:rsidRDefault="00416212" w:rsidP="004708D8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16212">
        <w:rPr>
          <w:rFonts w:ascii="Calibri" w:hAnsi="Calibri" w:cs="Calibri"/>
          <w:b/>
          <w:bCs/>
          <w:sz w:val="28"/>
          <w:szCs w:val="28"/>
          <w:lang w:val="en-US"/>
        </w:rPr>
        <w:t>Hervé Sitruk</w:t>
      </w:r>
    </w:p>
    <w:p w14:paraId="0571A2FA" w14:textId="58974970" w:rsidR="006F6D94" w:rsidRPr="00416212" w:rsidRDefault="00416212" w:rsidP="006F6D94">
      <w:pPr>
        <w:jc w:val="both"/>
        <w:rPr>
          <w:rFonts w:ascii="Latin Modern Roman" w:hAnsi="Latin Modern Roman"/>
          <w:lang w:val="en-US"/>
        </w:rPr>
      </w:pPr>
      <w:r w:rsidRPr="00416212">
        <w:rPr>
          <w:rFonts w:ascii="Calibri" w:hAnsi="Calibri" w:cs="Calibri"/>
          <w:i/>
          <w:iCs/>
          <w:lang w:val="en-US"/>
        </w:rPr>
        <w:t>Thank you very much, Giorgio</w:t>
      </w:r>
    </w:p>
    <w:p w14:paraId="3471D899" w14:textId="77777777" w:rsidR="003D2030" w:rsidRPr="00416212" w:rsidRDefault="003D2030" w:rsidP="006F6D94">
      <w:pPr>
        <w:jc w:val="both"/>
        <w:rPr>
          <w:rFonts w:ascii="Latin Modern Roman" w:hAnsi="Latin Modern Roman"/>
          <w:lang w:val="en-US"/>
        </w:rPr>
      </w:pPr>
    </w:p>
    <w:sectPr w:rsidR="003D2030" w:rsidRPr="004162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6675" w14:textId="77777777" w:rsidR="00860EF8" w:rsidRDefault="00860EF8" w:rsidP="00FD72FD">
      <w:pPr>
        <w:spacing w:after="0" w:line="240" w:lineRule="auto"/>
      </w:pPr>
      <w:r>
        <w:separator/>
      </w:r>
    </w:p>
  </w:endnote>
  <w:endnote w:type="continuationSeparator" w:id="0">
    <w:p w14:paraId="5EFFC231" w14:textId="77777777" w:rsidR="00860EF8" w:rsidRDefault="00860EF8" w:rsidP="00FD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in Modern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B294" w14:textId="22CB7537" w:rsidR="00135D99" w:rsidRDefault="00135D9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5C7EF7" wp14:editId="3258A4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3375" cy="370205"/>
              <wp:effectExtent l="0" t="0" r="9525" b="0"/>
              <wp:wrapNone/>
              <wp:docPr id="1227189834" name="Zone de texte 5" descr="©STET - INTERNAL - Any use or copy without STET authorization is prohibi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33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1119E" w14:textId="722DBBBA" w:rsidR="00135D99" w:rsidRPr="002F3F39" w:rsidRDefault="00135D99" w:rsidP="00135D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2F3F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©STET - INTERNAL - Any use or copy without STET authorization is prohibited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C7EF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©STET - INTERNAL - Any use or copy without STET authorization is prohibited" style="position:absolute;margin-left:0;margin-top:0;width:326.2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" filled="f" stroked="f">
              <v:textbox style="mso-fit-shape-to-text:t" inset="0,0,0,15pt">
                <w:txbxContent>
                  <w:p w14:paraId="44A1119E" w14:textId="722DBBBA" w:rsidR="00135D99" w:rsidRPr="002F3F39" w:rsidRDefault="00135D99" w:rsidP="00135D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2F3F3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©STET - INTERNAL - Any use or copy without STET authorization is 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E125" w14:textId="6418998F" w:rsidR="00256FB6" w:rsidRDefault="00135D99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C7F8D0" wp14:editId="413A0CA6">
              <wp:simplePos x="901700" y="9874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3375" cy="370205"/>
              <wp:effectExtent l="0" t="0" r="9525" b="0"/>
              <wp:wrapNone/>
              <wp:docPr id="1993321734" name="Zone de texte 6" descr="©STET - INTERNAL - Any use or copy without STET authorization is prohibi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33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D8774" w14:textId="11890968" w:rsidR="00135D99" w:rsidRPr="002F3F39" w:rsidRDefault="00135D99" w:rsidP="00135D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7F8D0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©STET - INTERNAL - Any use or copy without STET authorization is prohibited" style="position:absolute;left:0;text-align:left;margin-left:0;margin-top:0;width:326.2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" filled="f" stroked="f">
              <v:textbox style="mso-fit-shape-to-text:t" inset="0,0,0,15pt">
                <w:txbxContent>
                  <w:p w14:paraId="588D8774" w14:textId="11890968" w:rsidR="00135D99" w:rsidRPr="002F3F39" w:rsidRDefault="00135D99" w:rsidP="00135D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2876801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256FB6">
              <w:t xml:space="preserve">Page </w:t>
            </w:r>
            <w:r w:rsidR="00256FB6">
              <w:rPr>
                <w:b/>
                <w:bCs/>
              </w:rPr>
              <w:fldChar w:fldCharType="begin"/>
            </w:r>
            <w:r w:rsidR="00256FB6">
              <w:rPr>
                <w:b/>
                <w:bCs/>
              </w:rPr>
              <w:instrText>PAGE</w:instrText>
            </w:r>
            <w:r w:rsidR="00256FB6">
              <w:rPr>
                <w:b/>
                <w:bCs/>
              </w:rPr>
              <w:fldChar w:fldCharType="separate"/>
            </w:r>
            <w:r w:rsidR="00256FB6">
              <w:rPr>
                <w:b/>
                <w:bCs/>
              </w:rPr>
              <w:t>2</w:t>
            </w:r>
            <w:r w:rsidR="00256FB6">
              <w:rPr>
                <w:b/>
                <w:bCs/>
              </w:rPr>
              <w:fldChar w:fldCharType="end"/>
            </w:r>
            <w:r w:rsidR="00256FB6">
              <w:t xml:space="preserve"> sur </w:t>
            </w:r>
            <w:r w:rsidR="00256FB6">
              <w:rPr>
                <w:b/>
                <w:bCs/>
              </w:rPr>
              <w:fldChar w:fldCharType="begin"/>
            </w:r>
            <w:r w:rsidR="00256FB6">
              <w:rPr>
                <w:b/>
                <w:bCs/>
              </w:rPr>
              <w:instrText>NUMPAGES</w:instrText>
            </w:r>
            <w:r w:rsidR="00256FB6">
              <w:rPr>
                <w:b/>
                <w:bCs/>
              </w:rPr>
              <w:fldChar w:fldCharType="separate"/>
            </w:r>
            <w:r w:rsidR="00256FB6">
              <w:rPr>
                <w:b/>
                <w:bCs/>
              </w:rPr>
              <w:t>2</w:t>
            </w:r>
            <w:r w:rsidR="00256FB6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E380" w14:textId="25D98078" w:rsidR="00135D99" w:rsidRDefault="00135D9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2230DF" wp14:editId="1ED70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3375" cy="370205"/>
              <wp:effectExtent l="0" t="0" r="9525" b="0"/>
              <wp:wrapNone/>
              <wp:docPr id="995927560" name="Zone de texte 4" descr="©STET - INTERNAL - Any use or copy without STET authorization is prohibi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33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BBBD2" w14:textId="1B812B40" w:rsidR="00135D99" w:rsidRPr="002F3F39" w:rsidRDefault="00135D99" w:rsidP="00135D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2F3F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©STET - INTERNAL - Any use or copy without STET authorization is prohibited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230D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alt="©STET - INTERNAL - Any use or copy without STET authorization is prohibited" style="position:absolute;margin-left:0;margin-top:0;width:326.2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" filled="f" stroked="f">
              <v:textbox style="mso-fit-shape-to-text:t" inset="0,0,0,15pt">
                <w:txbxContent>
                  <w:p w14:paraId="329BBBD2" w14:textId="1B812B40" w:rsidR="00135D99" w:rsidRPr="002F3F39" w:rsidRDefault="00135D99" w:rsidP="00135D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2F3F3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©STET - INTERNAL - Any use or copy without STET authorization is 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5A13" w14:textId="77777777" w:rsidR="00860EF8" w:rsidRDefault="00860EF8" w:rsidP="00FD72FD">
      <w:pPr>
        <w:spacing w:after="0" w:line="240" w:lineRule="auto"/>
      </w:pPr>
      <w:r>
        <w:separator/>
      </w:r>
    </w:p>
  </w:footnote>
  <w:footnote w:type="continuationSeparator" w:id="0">
    <w:p w14:paraId="1D0F9170" w14:textId="77777777" w:rsidR="00860EF8" w:rsidRDefault="00860EF8" w:rsidP="00FD72FD">
      <w:pPr>
        <w:spacing w:after="0" w:line="240" w:lineRule="auto"/>
      </w:pPr>
      <w:r>
        <w:continuationSeparator/>
      </w:r>
    </w:p>
  </w:footnote>
  <w:footnote w:id="1">
    <w:p w14:paraId="04CF252D" w14:textId="1432C786" w:rsidR="00DB15A1" w:rsidRPr="00DB15A1" w:rsidRDefault="00DB15A1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DB15A1">
        <w:rPr>
          <w:lang w:val="en-US"/>
        </w:rPr>
        <w:t xml:space="preserve"> </w:t>
      </w:r>
      <w:hyperlink r:id="rId1" w:history="1">
        <w:r w:rsidRPr="005242D5">
          <w:rPr>
            <w:rStyle w:val="Lienhypertexte"/>
            <w:rFonts w:ascii="Calibri" w:hAnsi="Calibri" w:cs="Calibri"/>
            <w:sz w:val="22"/>
            <w:szCs w:val="22"/>
            <w:lang w:val="en-US"/>
          </w:rPr>
          <w:t>EPC payment scheme management</w:t>
        </w:r>
      </w:hyperlink>
      <w:r>
        <w:rPr>
          <w:lang w:val="en-US"/>
        </w:rPr>
        <w:t xml:space="preserve"> </w:t>
      </w:r>
    </w:p>
  </w:footnote>
  <w:footnote w:id="2">
    <w:p w14:paraId="7AF301FB" w14:textId="1F8B6096" w:rsidR="008A0458" w:rsidRPr="008A0458" w:rsidRDefault="008A0458" w:rsidP="008A0458">
      <w:pPr>
        <w:pStyle w:val="Notedebasdepage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Style w:val="Appelnotedebasdep"/>
        </w:rPr>
        <w:footnoteRef/>
      </w:r>
      <w:r w:rsidRPr="008A0458">
        <w:rPr>
          <w:lang w:val="en-US"/>
        </w:rPr>
        <w:t xml:space="preserve"> </w:t>
      </w:r>
      <w:hyperlink r:id="rId2" w:history="1">
        <w:r w:rsidRPr="008A0458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The European Cards Stakeholders Group to become the European Payments Stakeholders Group | LinkedIn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701B" w14:textId="738FC126" w:rsidR="00FD72FD" w:rsidRDefault="00FD72F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1D2C0" wp14:editId="4EC02D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2445" cy="370205"/>
              <wp:effectExtent l="0" t="0" r="0" b="10795"/>
              <wp:wrapNone/>
              <wp:docPr id="468156137" name="Zone de texte 2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6CA8A" w14:textId="2A44E7E0" w:rsidR="00FD72FD" w:rsidRPr="00FD72FD" w:rsidRDefault="00FD72FD" w:rsidP="00FD72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72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1D2C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Privé" style="position:absolute;margin-left:-10.85pt;margin-top:0;width:40.3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" filled="f" stroked="f">
              <v:textbox style="mso-fit-shape-to-text:t" inset="0,15pt,20pt,0">
                <w:txbxContent>
                  <w:p w14:paraId="2A76CA8A" w14:textId="2A44E7E0" w:rsidR="00FD72FD" w:rsidRPr="00FD72FD" w:rsidRDefault="00FD72FD" w:rsidP="00FD72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72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F3D0" w14:textId="26CB590A" w:rsidR="00654D8E" w:rsidRPr="00654D8E" w:rsidRDefault="00654D8E" w:rsidP="00654D8E">
    <w:pPr>
      <w:pStyle w:val="En-tte"/>
      <w:jc w:val="center"/>
    </w:pPr>
    <w:r w:rsidRPr="00654D8E">
      <w:rPr>
        <w:noProof/>
      </w:rPr>
      <w:drawing>
        <wp:inline distT="0" distB="0" distL="0" distR="0" wp14:anchorId="03C4497D" wp14:editId="2BD99FFA">
          <wp:extent cx="1398270" cy="749473"/>
          <wp:effectExtent l="0" t="0" r="0" b="0"/>
          <wp:docPr id="105255138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749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4F970" w14:textId="7D36BF8D" w:rsidR="00FD72FD" w:rsidRDefault="00FD72FD" w:rsidP="0009696D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5F77D6" wp14:editId="0AABDFE2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512445" cy="370205"/>
              <wp:effectExtent l="0" t="0" r="0" b="10795"/>
              <wp:wrapNone/>
              <wp:docPr id="1833845867" name="Zone de texte 3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8C18F" w14:textId="3A7640E6" w:rsidR="00FD72FD" w:rsidRPr="00FD72FD" w:rsidRDefault="00FD72FD" w:rsidP="00FD72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72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F77D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Privé" style="position:absolute;left:0;text-align:left;margin-left:-10.85pt;margin-top:0;width:40.3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" filled="f" stroked="f">
              <v:textbox style="mso-fit-shape-to-text:t" inset="0,15pt,20pt,0">
                <w:txbxContent>
                  <w:p w14:paraId="1588C18F" w14:textId="3A7640E6" w:rsidR="00FD72FD" w:rsidRPr="00FD72FD" w:rsidRDefault="00FD72FD" w:rsidP="00FD72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72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E7C" w14:textId="2BEE2BC7" w:rsidR="00FD72FD" w:rsidRDefault="00FD72F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22C1C" wp14:editId="299B713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2445" cy="370205"/>
              <wp:effectExtent l="0" t="0" r="0" b="10795"/>
              <wp:wrapNone/>
              <wp:docPr id="318351486" name="Zone de texte 1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78F51" w14:textId="53A208B1" w:rsidR="00FD72FD" w:rsidRPr="00FD72FD" w:rsidRDefault="00FD72FD" w:rsidP="00FD72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72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22C1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Privé" style="position:absolute;margin-left:-10.85pt;margin-top:0;width:40.3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" filled="f" stroked="f">
              <v:textbox style="mso-fit-shape-to-text:t" inset="0,15pt,20pt,0">
                <w:txbxContent>
                  <w:p w14:paraId="67D78F51" w14:textId="53A208B1" w:rsidR="00FD72FD" w:rsidRPr="00FD72FD" w:rsidRDefault="00FD72FD" w:rsidP="00FD72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72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C60"/>
    <w:multiLevelType w:val="hybridMultilevel"/>
    <w:tmpl w:val="D1A684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0331F"/>
    <w:multiLevelType w:val="hybridMultilevel"/>
    <w:tmpl w:val="E46818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E76D8"/>
    <w:multiLevelType w:val="hybridMultilevel"/>
    <w:tmpl w:val="2FC4F4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5175F"/>
    <w:multiLevelType w:val="hybridMultilevel"/>
    <w:tmpl w:val="CB66A5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22083A"/>
    <w:multiLevelType w:val="hybridMultilevel"/>
    <w:tmpl w:val="F970C1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E4B8F"/>
    <w:multiLevelType w:val="hybridMultilevel"/>
    <w:tmpl w:val="D9BCA1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25169"/>
    <w:multiLevelType w:val="hybridMultilevel"/>
    <w:tmpl w:val="F0E4F0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0C5DE2"/>
    <w:multiLevelType w:val="hybridMultilevel"/>
    <w:tmpl w:val="048AA0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773680"/>
    <w:multiLevelType w:val="hybridMultilevel"/>
    <w:tmpl w:val="208A9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D6343"/>
    <w:multiLevelType w:val="hybridMultilevel"/>
    <w:tmpl w:val="B8029A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0113442">
    <w:abstractNumId w:val="8"/>
  </w:num>
  <w:num w:numId="2" w16cid:durableId="387461512">
    <w:abstractNumId w:val="9"/>
  </w:num>
  <w:num w:numId="3" w16cid:durableId="1466043880">
    <w:abstractNumId w:val="3"/>
  </w:num>
  <w:num w:numId="4" w16cid:durableId="2026012228">
    <w:abstractNumId w:val="7"/>
  </w:num>
  <w:num w:numId="5" w16cid:durableId="265118681">
    <w:abstractNumId w:val="6"/>
  </w:num>
  <w:num w:numId="6" w16cid:durableId="248001585">
    <w:abstractNumId w:val="1"/>
  </w:num>
  <w:num w:numId="7" w16cid:durableId="1163667296">
    <w:abstractNumId w:val="5"/>
  </w:num>
  <w:num w:numId="8" w16cid:durableId="2047943940">
    <w:abstractNumId w:val="4"/>
  </w:num>
  <w:num w:numId="9" w16cid:durableId="70740005">
    <w:abstractNumId w:val="2"/>
  </w:num>
  <w:num w:numId="10" w16cid:durableId="38117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6B"/>
    <w:rsid w:val="00012D86"/>
    <w:rsid w:val="0005054B"/>
    <w:rsid w:val="00053EE3"/>
    <w:rsid w:val="000549B9"/>
    <w:rsid w:val="00081E19"/>
    <w:rsid w:val="00081F1D"/>
    <w:rsid w:val="00082F20"/>
    <w:rsid w:val="00085AAB"/>
    <w:rsid w:val="000862C7"/>
    <w:rsid w:val="0009008C"/>
    <w:rsid w:val="0009078B"/>
    <w:rsid w:val="000935F8"/>
    <w:rsid w:val="00094C30"/>
    <w:rsid w:val="000957C0"/>
    <w:rsid w:val="0009696D"/>
    <w:rsid w:val="000A2117"/>
    <w:rsid w:val="000A3B74"/>
    <w:rsid w:val="000A413B"/>
    <w:rsid w:val="000A6230"/>
    <w:rsid w:val="000B2498"/>
    <w:rsid w:val="000B31B2"/>
    <w:rsid w:val="000D0424"/>
    <w:rsid w:val="000D285E"/>
    <w:rsid w:val="000E72F6"/>
    <w:rsid w:val="000F43F9"/>
    <w:rsid w:val="00100F81"/>
    <w:rsid w:val="00122BBC"/>
    <w:rsid w:val="001230C0"/>
    <w:rsid w:val="00135D99"/>
    <w:rsid w:val="00144050"/>
    <w:rsid w:val="00152B29"/>
    <w:rsid w:val="00165F1B"/>
    <w:rsid w:val="00166EE5"/>
    <w:rsid w:val="00171967"/>
    <w:rsid w:val="00191925"/>
    <w:rsid w:val="001A0925"/>
    <w:rsid w:val="001A1178"/>
    <w:rsid w:val="001A3E67"/>
    <w:rsid w:val="001D0A03"/>
    <w:rsid w:val="001F2916"/>
    <w:rsid w:val="001F66B8"/>
    <w:rsid w:val="00200A48"/>
    <w:rsid w:val="00210205"/>
    <w:rsid w:val="00212B20"/>
    <w:rsid w:val="00222353"/>
    <w:rsid w:val="00222EB4"/>
    <w:rsid w:val="002307CF"/>
    <w:rsid w:val="00242D3B"/>
    <w:rsid w:val="00242F3B"/>
    <w:rsid w:val="002537FB"/>
    <w:rsid w:val="00256FB6"/>
    <w:rsid w:val="00270434"/>
    <w:rsid w:val="00274B61"/>
    <w:rsid w:val="00282FFD"/>
    <w:rsid w:val="00292DDC"/>
    <w:rsid w:val="00292EE2"/>
    <w:rsid w:val="002A7F56"/>
    <w:rsid w:val="002B2AD7"/>
    <w:rsid w:val="002C71EF"/>
    <w:rsid w:val="002D7550"/>
    <w:rsid w:val="002E031A"/>
    <w:rsid w:val="002F3F39"/>
    <w:rsid w:val="002F477D"/>
    <w:rsid w:val="00300D34"/>
    <w:rsid w:val="00331D3B"/>
    <w:rsid w:val="0034753A"/>
    <w:rsid w:val="003625C3"/>
    <w:rsid w:val="00363BCD"/>
    <w:rsid w:val="003751E2"/>
    <w:rsid w:val="003A082D"/>
    <w:rsid w:val="003C1E26"/>
    <w:rsid w:val="003C4A45"/>
    <w:rsid w:val="003D2030"/>
    <w:rsid w:val="003D7D3C"/>
    <w:rsid w:val="003E7AE0"/>
    <w:rsid w:val="003F4AB3"/>
    <w:rsid w:val="003F67CE"/>
    <w:rsid w:val="003F73C4"/>
    <w:rsid w:val="0040710D"/>
    <w:rsid w:val="00410068"/>
    <w:rsid w:val="004124ED"/>
    <w:rsid w:val="004148AC"/>
    <w:rsid w:val="00416212"/>
    <w:rsid w:val="00434F29"/>
    <w:rsid w:val="00435634"/>
    <w:rsid w:val="00465BE7"/>
    <w:rsid w:val="004708D8"/>
    <w:rsid w:val="004B360C"/>
    <w:rsid w:val="004E20E4"/>
    <w:rsid w:val="004E5ABA"/>
    <w:rsid w:val="00503005"/>
    <w:rsid w:val="0050682B"/>
    <w:rsid w:val="00515C37"/>
    <w:rsid w:val="0051726F"/>
    <w:rsid w:val="00517636"/>
    <w:rsid w:val="005242D5"/>
    <w:rsid w:val="0052435E"/>
    <w:rsid w:val="00527ED7"/>
    <w:rsid w:val="00532E39"/>
    <w:rsid w:val="00532F4D"/>
    <w:rsid w:val="00556243"/>
    <w:rsid w:val="00571808"/>
    <w:rsid w:val="005727D7"/>
    <w:rsid w:val="00580BA4"/>
    <w:rsid w:val="005835E6"/>
    <w:rsid w:val="00584FE1"/>
    <w:rsid w:val="00596B80"/>
    <w:rsid w:val="005A6DE0"/>
    <w:rsid w:val="005B66AE"/>
    <w:rsid w:val="005D2581"/>
    <w:rsid w:val="005D53EA"/>
    <w:rsid w:val="00600616"/>
    <w:rsid w:val="00603F5D"/>
    <w:rsid w:val="00604D5A"/>
    <w:rsid w:val="006113C3"/>
    <w:rsid w:val="00614899"/>
    <w:rsid w:val="00614C6F"/>
    <w:rsid w:val="0061619F"/>
    <w:rsid w:val="006204BF"/>
    <w:rsid w:val="006211B3"/>
    <w:rsid w:val="00630FF2"/>
    <w:rsid w:val="00633BD3"/>
    <w:rsid w:val="00635BEB"/>
    <w:rsid w:val="00641135"/>
    <w:rsid w:val="00642D8A"/>
    <w:rsid w:val="00647A49"/>
    <w:rsid w:val="00650038"/>
    <w:rsid w:val="00654D8E"/>
    <w:rsid w:val="00664B9C"/>
    <w:rsid w:val="00664B9D"/>
    <w:rsid w:val="00671426"/>
    <w:rsid w:val="006723D7"/>
    <w:rsid w:val="006A057F"/>
    <w:rsid w:val="006A6430"/>
    <w:rsid w:val="006A6934"/>
    <w:rsid w:val="006A77A7"/>
    <w:rsid w:val="006B5F6B"/>
    <w:rsid w:val="006C6F13"/>
    <w:rsid w:val="006C732F"/>
    <w:rsid w:val="006D3AE0"/>
    <w:rsid w:val="006F18A9"/>
    <w:rsid w:val="006F6D94"/>
    <w:rsid w:val="007072B6"/>
    <w:rsid w:val="00714A53"/>
    <w:rsid w:val="007163F3"/>
    <w:rsid w:val="00721685"/>
    <w:rsid w:val="007455C8"/>
    <w:rsid w:val="00746519"/>
    <w:rsid w:val="00764667"/>
    <w:rsid w:val="00765F34"/>
    <w:rsid w:val="00766791"/>
    <w:rsid w:val="0077240D"/>
    <w:rsid w:val="00777A42"/>
    <w:rsid w:val="0078267A"/>
    <w:rsid w:val="00792541"/>
    <w:rsid w:val="007955C5"/>
    <w:rsid w:val="007A2A03"/>
    <w:rsid w:val="007A479F"/>
    <w:rsid w:val="007B0C6F"/>
    <w:rsid w:val="007B640D"/>
    <w:rsid w:val="007C3767"/>
    <w:rsid w:val="007C6A60"/>
    <w:rsid w:val="007F0D4C"/>
    <w:rsid w:val="007F25FC"/>
    <w:rsid w:val="007F7A45"/>
    <w:rsid w:val="00805572"/>
    <w:rsid w:val="008229D2"/>
    <w:rsid w:val="0083034B"/>
    <w:rsid w:val="00843285"/>
    <w:rsid w:val="008601D0"/>
    <w:rsid w:val="00860EF8"/>
    <w:rsid w:val="0087677F"/>
    <w:rsid w:val="00880BBD"/>
    <w:rsid w:val="00886CBA"/>
    <w:rsid w:val="00887DF8"/>
    <w:rsid w:val="00896C71"/>
    <w:rsid w:val="008A0458"/>
    <w:rsid w:val="008C1733"/>
    <w:rsid w:val="008C310F"/>
    <w:rsid w:val="008C3305"/>
    <w:rsid w:val="008F70FE"/>
    <w:rsid w:val="0090409E"/>
    <w:rsid w:val="00904835"/>
    <w:rsid w:val="009062A5"/>
    <w:rsid w:val="009121A8"/>
    <w:rsid w:val="00917E68"/>
    <w:rsid w:val="009200B5"/>
    <w:rsid w:val="009215C4"/>
    <w:rsid w:val="00924E09"/>
    <w:rsid w:val="00934708"/>
    <w:rsid w:val="00940260"/>
    <w:rsid w:val="009452D5"/>
    <w:rsid w:val="00945FDB"/>
    <w:rsid w:val="00946737"/>
    <w:rsid w:val="00952FF5"/>
    <w:rsid w:val="00960462"/>
    <w:rsid w:val="00976086"/>
    <w:rsid w:val="0099046D"/>
    <w:rsid w:val="00994657"/>
    <w:rsid w:val="009968C3"/>
    <w:rsid w:val="009B7B04"/>
    <w:rsid w:val="009D58BA"/>
    <w:rsid w:val="009E0C43"/>
    <w:rsid w:val="009F2457"/>
    <w:rsid w:val="009F3C44"/>
    <w:rsid w:val="00A02305"/>
    <w:rsid w:val="00A11158"/>
    <w:rsid w:val="00A11639"/>
    <w:rsid w:val="00A12152"/>
    <w:rsid w:val="00A31624"/>
    <w:rsid w:val="00A417F6"/>
    <w:rsid w:val="00A4499A"/>
    <w:rsid w:val="00A6498D"/>
    <w:rsid w:val="00A8266C"/>
    <w:rsid w:val="00A9048A"/>
    <w:rsid w:val="00AA10B6"/>
    <w:rsid w:val="00AA21F8"/>
    <w:rsid w:val="00AA473F"/>
    <w:rsid w:val="00AA6B6A"/>
    <w:rsid w:val="00AB336D"/>
    <w:rsid w:val="00AE39F6"/>
    <w:rsid w:val="00AE4DED"/>
    <w:rsid w:val="00AF0953"/>
    <w:rsid w:val="00AF23B8"/>
    <w:rsid w:val="00B33057"/>
    <w:rsid w:val="00B44DEF"/>
    <w:rsid w:val="00B63BE1"/>
    <w:rsid w:val="00B83475"/>
    <w:rsid w:val="00BA5BC9"/>
    <w:rsid w:val="00BB3A23"/>
    <w:rsid w:val="00BC0025"/>
    <w:rsid w:val="00BD52AD"/>
    <w:rsid w:val="00BE037C"/>
    <w:rsid w:val="00BE6E8F"/>
    <w:rsid w:val="00C01286"/>
    <w:rsid w:val="00C140B2"/>
    <w:rsid w:val="00C16D52"/>
    <w:rsid w:val="00C24A04"/>
    <w:rsid w:val="00C33578"/>
    <w:rsid w:val="00C35BB2"/>
    <w:rsid w:val="00C3783B"/>
    <w:rsid w:val="00C40AC9"/>
    <w:rsid w:val="00C42883"/>
    <w:rsid w:val="00C450F8"/>
    <w:rsid w:val="00C53EAD"/>
    <w:rsid w:val="00C6289B"/>
    <w:rsid w:val="00C70EDB"/>
    <w:rsid w:val="00C769DD"/>
    <w:rsid w:val="00CA40B6"/>
    <w:rsid w:val="00CA543C"/>
    <w:rsid w:val="00CC39C9"/>
    <w:rsid w:val="00CD18E6"/>
    <w:rsid w:val="00CD1A92"/>
    <w:rsid w:val="00CD4EA5"/>
    <w:rsid w:val="00CD7281"/>
    <w:rsid w:val="00CE152A"/>
    <w:rsid w:val="00CF6C16"/>
    <w:rsid w:val="00D045BE"/>
    <w:rsid w:val="00D14306"/>
    <w:rsid w:val="00D1625A"/>
    <w:rsid w:val="00D21F39"/>
    <w:rsid w:val="00D32D75"/>
    <w:rsid w:val="00D336DA"/>
    <w:rsid w:val="00D45573"/>
    <w:rsid w:val="00D51FFD"/>
    <w:rsid w:val="00D55B33"/>
    <w:rsid w:val="00D73F9D"/>
    <w:rsid w:val="00D770F3"/>
    <w:rsid w:val="00D806D2"/>
    <w:rsid w:val="00D857D6"/>
    <w:rsid w:val="00D97191"/>
    <w:rsid w:val="00DA6749"/>
    <w:rsid w:val="00DA6756"/>
    <w:rsid w:val="00DA69A8"/>
    <w:rsid w:val="00DA7717"/>
    <w:rsid w:val="00DB119F"/>
    <w:rsid w:val="00DB15A1"/>
    <w:rsid w:val="00DB252B"/>
    <w:rsid w:val="00DB7DD6"/>
    <w:rsid w:val="00DC4B10"/>
    <w:rsid w:val="00DD4CA7"/>
    <w:rsid w:val="00DE08CC"/>
    <w:rsid w:val="00DE1C60"/>
    <w:rsid w:val="00DF0F20"/>
    <w:rsid w:val="00DF2728"/>
    <w:rsid w:val="00DF69B2"/>
    <w:rsid w:val="00E0026B"/>
    <w:rsid w:val="00E0048C"/>
    <w:rsid w:val="00E018C5"/>
    <w:rsid w:val="00E120E4"/>
    <w:rsid w:val="00E14C3F"/>
    <w:rsid w:val="00E224A6"/>
    <w:rsid w:val="00E27068"/>
    <w:rsid w:val="00E2713B"/>
    <w:rsid w:val="00E32FD8"/>
    <w:rsid w:val="00E36EC2"/>
    <w:rsid w:val="00E50B4B"/>
    <w:rsid w:val="00E536E1"/>
    <w:rsid w:val="00E57905"/>
    <w:rsid w:val="00E6159A"/>
    <w:rsid w:val="00E6284C"/>
    <w:rsid w:val="00E728F1"/>
    <w:rsid w:val="00E765F3"/>
    <w:rsid w:val="00E80945"/>
    <w:rsid w:val="00E84483"/>
    <w:rsid w:val="00EC56A2"/>
    <w:rsid w:val="00ED33D2"/>
    <w:rsid w:val="00ED5203"/>
    <w:rsid w:val="00ED620D"/>
    <w:rsid w:val="00ED64F6"/>
    <w:rsid w:val="00EE0DF1"/>
    <w:rsid w:val="00EF57C6"/>
    <w:rsid w:val="00F04FB1"/>
    <w:rsid w:val="00F05346"/>
    <w:rsid w:val="00F2023F"/>
    <w:rsid w:val="00F21134"/>
    <w:rsid w:val="00F21FEA"/>
    <w:rsid w:val="00F37676"/>
    <w:rsid w:val="00F445C6"/>
    <w:rsid w:val="00F44DD7"/>
    <w:rsid w:val="00F73918"/>
    <w:rsid w:val="00F7488A"/>
    <w:rsid w:val="00F828D0"/>
    <w:rsid w:val="00F97936"/>
    <w:rsid w:val="00FB4B51"/>
    <w:rsid w:val="00FC3048"/>
    <w:rsid w:val="00FC40EB"/>
    <w:rsid w:val="00FD72FD"/>
    <w:rsid w:val="00FE051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30068"/>
  <w15:chartTrackingRefBased/>
  <w15:docId w15:val="{75F510F1-7F0D-437D-A56F-51B1C483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5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5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5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5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5F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5F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5F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5F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5F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5F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5F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5F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5F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5F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5F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D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2F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75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755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755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D755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5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FB6"/>
  </w:style>
  <w:style w:type="character" w:styleId="Mentionnonrsolue">
    <w:name w:val="Unresolved Mention"/>
    <w:basedOn w:val="Policepardfaut"/>
    <w:uiPriority w:val="99"/>
    <w:semiHidden/>
    <w:unhideWhenUsed/>
    <w:rsid w:val="00DA771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7717"/>
    <w:rPr>
      <w:color w:val="96607D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F0D4C"/>
    <w:rPr>
      <w:i/>
      <w:iCs/>
    </w:rPr>
  </w:style>
  <w:style w:type="paragraph" w:styleId="Rvision">
    <w:name w:val="Revision"/>
    <w:hidden/>
    <w:uiPriority w:val="99"/>
    <w:semiHidden/>
    <w:rsid w:val="00654D8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54D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4D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4D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D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pulse/european-cards-stakeholders-group-become/" TargetMode="External"/><Relationship Id="rId1" Type="http://schemas.openxmlformats.org/officeDocument/2006/relationships/hyperlink" Target="https://www.europeanpaymentscouncil.eu/what-we-do/epc-payment-scheme-manag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AD1A-757A-4DD2-AD6D-08E72E8B3D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5da4e5-566a-4213-9ce3-b450b071afb8}" enabled="0" method="" siteId="{005da4e5-566a-4213-9ce3-b450b071a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1333</Words>
  <Characters>7386</Characters>
  <Application>Microsoft Office Word</Application>
  <DocSecurity>0</DocSecurity>
  <Lines>102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SEZE Nicolas (SG)</dc:creator>
  <cp:keywords/>
  <dc:description/>
  <cp:lastModifiedBy>DE SEZE Nicolas (SG)</cp:lastModifiedBy>
  <cp:revision>3</cp:revision>
  <cp:lastPrinted>2025-11-04T16:20:00Z</cp:lastPrinted>
  <dcterms:created xsi:type="dcterms:W3CDTF">2026-02-27T20:34:00Z</dcterms:created>
  <dcterms:modified xsi:type="dcterms:W3CDTF">2026-02-27T20:37:00Z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12f9a87e,1be77ee9,6d4e446b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Privé</vt:lpwstr>
  </property>
  <property fmtid="{D5CDD505-2E9C-101B-9397-08002B2CF9AE}" pid="5" name="MSIP_Label_22cf00ad-b48b-445d-aa9f-cb2bc225f541_Enabled">
    <vt:lpwstr>true</vt:lpwstr>
  </property>
  <property fmtid="{D5CDD505-2E9C-101B-9397-08002B2CF9AE}" pid="6" name="MSIP_Label_22cf00ad-b48b-445d-aa9f-cb2bc225f541_SetDate">
    <vt:lpwstr>2025-10-15T17:11:25Z</vt:lpwstr>
  </property>
  <property fmtid="{D5CDD505-2E9C-101B-9397-08002B2CF9AE}" pid="7" name="MSIP_Label_22cf00ad-b48b-445d-aa9f-cb2bc225f541_Method">
    <vt:lpwstr>Privileged</vt:lpwstr>
  </property>
  <property fmtid="{D5CDD505-2E9C-101B-9397-08002B2CF9AE}" pid="8" name="MSIP_Label_22cf00ad-b48b-445d-aa9f-cb2bc225f541_Name">
    <vt:lpwstr>Privé</vt:lpwstr>
  </property>
  <property fmtid="{D5CDD505-2E9C-101B-9397-08002B2CF9AE}" pid="9" name="MSIP_Label_22cf00ad-b48b-445d-aa9f-cb2bc225f541_SiteId">
    <vt:lpwstr>e6599448-62a0-418e-8930-d00d8d5682c2</vt:lpwstr>
  </property>
  <property fmtid="{D5CDD505-2E9C-101B-9397-08002B2CF9AE}" pid="10" name="MSIP_Label_22cf00ad-b48b-445d-aa9f-cb2bc225f541_ActionId">
    <vt:lpwstr>5395b6e1-e7a0-4b50-8bea-41d28193d30e</vt:lpwstr>
  </property>
  <property fmtid="{D5CDD505-2E9C-101B-9397-08002B2CF9AE}" pid="11" name="MSIP_Label_22cf00ad-b48b-445d-aa9f-cb2bc225f541_ContentBits">
    <vt:lpwstr>1</vt:lpwstr>
  </property>
  <property fmtid="{D5CDD505-2E9C-101B-9397-08002B2CF9AE}" pid="12" name="MSIP_Label_22cf00ad-b48b-445d-aa9f-cb2bc225f541_Tag">
    <vt:lpwstr>10, 0, 1, 1</vt:lpwstr>
  </property>
  <property fmtid="{D5CDD505-2E9C-101B-9397-08002B2CF9AE}" pid="13" name="ClassificationContentMarkingFooterShapeIds">
    <vt:lpwstr>3b5ca608,49256e4a,76cfad06</vt:lpwstr>
  </property>
  <property fmtid="{D5CDD505-2E9C-101B-9397-08002B2CF9AE}" pid="14" name="ClassificationContentMarkingFooterFontProps">
    <vt:lpwstr>#000000,10,Aptos</vt:lpwstr>
  </property>
  <property fmtid="{D5CDD505-2E9C-101B-9397-08002B2CF9AE}" pid="15" name="ClassificationContentMarkingFooterText">
    <vt:lpwstr>©STET - INTERNAL - Any use or copy without STET authorization is prohibited</vt:lpwstr>
  </property>
  <property fmtid="{D5CDD505-2E9C-101B-9397-08002B2CF9AE}" pid="16" name="MSIP_Label_4213d70f-af6f-482b-a39d-4a64d9ef04c6_Enabled">
    <vt:lpwstr>true</vt:lpwstr>
  </property>
  <property fmtid="{D5CDD505-2E9C-101B-9397-08002B2CF9AE}" pid="17" name="MSIP_Label_4213d70f-af6f-482b-a39d-4a64d9ef04c6_SetDate">
    <vt:lpwstr>2026-02-02T10:02:52Z</vt:lpwstr>
  </property>
  <property fmtid="{D5CDD505-2E9C-101B-9397-08002B2CF9AE}" pid="18" name="MSIP_Label_4213d70f-af6f-482b-a39d-4a64d9ef04c6_Method">
    <vt:lpwstr>Standard</vt:lpwstr>
  </property>
  <property fmtid="{D5CDD505-2E9C-101B-9397-08002B2CF9AE}" pid="19" name="MSIP_Label_4213d70f-af6f-482b-a39d-4a64d9ef04c6_Name">
    <vt:lpwstr>Interne</vt:lpwstr>
  </property>
  <property fmtid="{D5CDD505-2E9C-101B-9397-08002B2CF9AE}" pid="20" name="MSIP_Label_4213d70f-af6f-482b-a39d-4a64d9ef04c6_SiteId">
    <vt:lpwstr>2d0c1986-ef7b-4bbf-8428-3c837471e7ad</vt:lpwstr>
  </property>
  <property fmtid="{D5CDD505-2E9C-101B-9397-08002B2CF9AE}" pid="21" name="MSIP_Label_4213d70f-af6f-482b-a39d-4a64d9ef04c6_ActionId">
    <vt:lpwstr>f169a3c9-197d-4f4c-af97-10fba41204e0</vt:lpwstr>
  </property>
  <property fmtid="{D5CDD505-2E9C-101B-9397-08002B2CF9AE}" pid="22" name="MSIP_Label_4213d70f-af6f-482b-a39d-4a64d9ef04c6_ContentBits">
    <vt:lpwstr>2</vt:lpwstr>
  </property>
  <property fmtid="{D5CDD505-2E9C-101B-9397-08002B2CF9AE}" pid="23" name="MSIP_Label_4213d70f-af6f-482b-a39d-4a64d9ef04c6_Tag">
    <vt:lpwstr>10, 3, 0, 1</vt:lpwstr>
  </property>
</Properties>
</file>